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110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學年度第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學期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電影與新媒體學院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跨系院必修課程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課程名稱：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　　　動畫產業專題　　　　　</w:t>
      </w:r>
      <w:r w:rsidDel="00000000" w:rsidR="00000000" w:rsidRPr="00000000">
        <w:rPr>
          <w:rtl w:val="0"/>
        </w:rPr>
      </w:r>
    </w:p>
    <w:tbl>
      <w:tblPr>
        <w:tblStyle w:val="Table1"/>
        <w:tblW w:w="875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84"/>
        <w:gridCol w:w="2977"/>
        <w:gridCol w:w="1417"/>
        <w:gridCol w:w="2977"/>
        <w:tblGridChange w:id="0">
          <w:tblGrid>
            <w:gridCol w:w="1384"/>
            <w:gridCol w:w="2977"/>
            <w:gridCol w:w="1417"/>
            <w:gridCol w:w="2977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授課教師：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葉安德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教學助理：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許芷甄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上課時間：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（三）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修課人數：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歷次上課資料彙整表：</w:t>
      </w:r>
      <w:r w:rsidDel="00000000" w:rsidR="00000000" w:rsidRPr="00000000">
        <w:rPr>
          <w:rtl w:val="0"/>
        </w:rPr>
      </w:r>
    </w:p>
    <w:tbl>
      <w:tblPr>
        <w:tblStyle w:val="Table2"/>
        <w:tblW w:w="15390.000000000002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48"/>
        <w:gridCol w:w="1331"/>
        <w:gridCol w:w="1333"/>
        <w:gridCol w:w="7150"/>
        <w:gridCol w:w="2314"/>
        <w:gridCol w:w="2314"/>
        <w:tblGridChange w:id="0">
          <w:tblGrid>
            <w:gridCol w:w="948"/>
            <w:gridCol w:w="1331"/>
            <w:gridCol w:w="1333"/>
            <w:gridCol w:w="7150"/>
            <w:gridCol w:w="2314"/>
            <w:gridCol w:w="2314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週次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日期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出席人數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上課簡要內容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講義或投影片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側拍照片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以助教角度用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字左右簡要描述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實際情形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（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非課程大綱文字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若有的話請用日期命名，彙整後以附件回傳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本週請到同樣是北藝大校友的謝文明老師來進行講座，以過往的紀錄片動畫到獨立作品，與同學們分享一路以來的創作經歷。最後安德老師也有對講師提出問題與回饋。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tl w:val="0"/>
              </w:rPr>
              <w:t xml:space="preserve">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■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這週請到先前有來實體上課的林恕全老師來剖析《千年女優》這部作品，講師以不同角度切入，講述很多電影中的細節與背後文化，但可能是因為線上授課的關係，同學們較少參與回應。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 ■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■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 □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學期的最後一週為期末週，本週輪流播放各組同學預先上傳的報告內容，雖然依然維持線上模式，但安德老師在最後勉勵各位同學保持創作態度，並在線上與大家拍了大合照結束本學期課程。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 ■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有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0" w:w="16840" w:orient="landscape"/>
      <w:pgMar w:bottom="567" w:top="568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DFKai-SB"/>
  <w:font w:name="Calibri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qXtfqN/5E1+wwO3oXALkVQrpg==">AMUW2mWvg/1UFTgGIbmpVYnNQnfLSgM6aEtJuhrl0WoDlecKmiHyT3EtwuFbxud0xRnmb+x495wGM1CrRK+aecj4SQIET9PGnJh2rDSCsV3Bydg+QYUA4s24dQUjdhVwnMJY5BiNZV86P1wbKjly5zFvcY6zD9VyAfmMB9Xy4gekkxIhy3CL4gbZ6WJQ+D+mbP2JXyGtOcz+F9M9msRQAanE2HeT12OxA0NZI7oyx9ugqCZXf8YltLKRMd1Yx/34f3UFya7F+gxtx0bcHKYsdZttLiat9Qxjf0wD+SzsJY/o715t4O0Yi4QNu9DShyc/7emC94yhcI7jEZFq6WhMgjqk/1jWaxWvdWNNis598e631vxJ06OYSdQiHHWEM6wjMEjBujikYJvlXu8d1786i5QhFJQJdQXU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