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27478B" w14:textId="6D6A0689" w:rsidR="00EA5C74" w:rsidRPr="007F2333" w:rsidRDefault="000B020B" w:rsidP="001B6C83">
      <w:pPr>
        <w:jc w:val="center"/>
        <w:rPr>
          <w:rFonts w:ascii="微軟正黑體" w:eastAsia="微軟正黑體" w:hAnsi="微軟正黑體" w:cs="Times New Roman"/>
          <w:b/>
          <w:color w:val="000000" w:themeColor="text1"/>
          <w:sz w:val="36"/>
          <w:szCs w:val="36"/>
        </w:rPr>
      </w:pPr>
      <w:bookmarkStart w:id="0" w:name="_GoBack"/>
      <w:bookmarkEnd w:id="0"/>
      <w:r w:rsidRPr="000A78DC">
        <w:rPr>
          <w:rFonts w:ascii="標楷體" w:eastAsia="標楷體" w:hAnsi="標楷體"/>
          <w:b/>
          <w:noProof/>
          <w:sz w:val="48"/>
          <w:szCs w:val="48"/>
        </w:rPr>
        <mc:AlternateContent>
          <mc:Choice Requires="wps">
            <w:drawing>
              <wp:anchor distT="45720" distB="45720" distL="114300" distR="114300" simplePos="0" relativeHeight="251658240" behindDoc="0" locked="0" layoutInCell="1" allowOverlap="1" wp14:anchorId="2BF47A47" wp14:editId="005BD02B">
                <wp:simplePos x="0" y="0"/>
                <wp:positionH relativeFrom="column">
                  <wp:posOffset>13525500</wp:posOffset>
                </wp:positionH>
                <wp:positionV relativeFrom="paragraph">
                  <wp:posOffset>-307340</wp:posOffset>
                </wp:positionV>
                <wp:extent cx="695325" cy="561975"/>
                <wp:effectExtent l="0" t="0" r="28575" b="28575"/>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561975"/>
                        </a:xfrm>
                        <a:prstGeom prst="rect">
                          <a:avLst/>
                        </a:prstGeom>
                        <a:solidFill>
                          <a:srgbClr val="FFFFFF"/>
                        </a:solidFill>
                        <a:ln w="9525">
                          <a:solidFill>
                            <a:srgbClr val="000000"/>
                          </a:solidFill>
                          <a:miter lim="800000"/>
                          <a:headEnd/>
                          <a:tailEnd/>
                        </a:ln>
                      </wps:spPr>
                      <wps:txbx>
                        <w:txbxContent>
                          <w:p w14:paraId="496D6DA1" w14:textId="080CBE90" w:rsidR="000B020B" w:rsidRPr="000A78DC" w:rsidRDefault="000B020B" w:rsidP="000B020B">
                            <w:pPr>
                              <w:rPr>
                                <w:rFonts w:ascii="微軟正黑體" w:eastAsia="微軟正黑體" w:hAnsi="微軟正黑體"/>
                                <w:b/>
                              </w:rPr>
                            </w:pPr>
                            <w:r w:rsidRPr="000A78DC">
                              <w:rPr>
                                <w:rFonts w:ascii="微軟正黑體" w:eastAsia="微軟正黑體" w:hAnsi="微軟正黑體" w:hint="eastAsia"/>
                                <w:b/>
                              </w:rPr>
                              <w:t>附</w:t>
                            </w:r>
                            <w:r w:rsidRPr="000A78DC">
                              <w:rPr>
                                <w:rFonts w:ascii="微軟正黑體" w:eastAsia="微軟正黑體" w:hAnsi="微軟正黑體"/>
                                <w:b/>
                              </w:rPr>
                              <w:t>件</w:t>
                            </w:r>
                            <w:r>
                              <w:rPr>
                                <w:rFonts w:ascii="微軟正黑體" w:eastAsia="微軟正黑體" w:hAnsi="微軟正黑體"/>
                                <w:b/>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F47A47" id="_x0000_t202" coordsize="21600,21600" o:spt="202" path="m,l,21600r21600,l21600,xe">
                <v:stroke joinstyle="miter"/>
                <v:path gradientshapeok="t" o:connecttype="rect"/>
              </v:shapetype>
              <v:shape id="文字方塊 2" o:spid="_x0000_s1026" type="#_x0000_t202" style="position:absolute;left:0;text-align:left;margin-left:1065pt;margin-top:-24.2pt;width:54.75pt;height:44.2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">
                <v:textbox>
                  <w:txbxContent>
                    <w:p w14:paraId="496D6DA1" w14:textId="080CBE90" w:rsidR="000B020B" w:rsidRPr="000A78DC" w:rsidRDefault="000B020B" w:rsidP="000B020B">
                      <w:pPr>
                        <w:rPr>
                          <w:rFonts w:ascii="微軟正黑體" w:eastAsia="微軟正黑體" w:hAnsi="微軟正黑體"/>
                          <w:b/>
                        </w:rPr>
                      </w:pPr>
                      <w:r w:rsidRPr="000A78DC">
                        <w:rPr>
                          <w:rFonts w:ascii="微軟正黑體" w:eastAsia="微軟正黑體" w:hAnsi="微軟正黑體" w:hint="eastAsia"/>
                          <w:b/>
                        </w:rPr>
                        <w:t>附</w:t>
                      </w:r>
                      <w:r w:rsidRPr="000A78DC">
                        <w:rPr>
                          <w:rFonts w:ascii="微軟正黑體" w:eastAsia="微軟正黑體" w:hAnsi="微軟正黑體"/>
                          <w:b/>
                        </w:rPr>
                        <w:t>件</w:t>
                      </w:r>
                      <w:r>
                        <w:rPr>
                          <w:rFonts w:ascii="微軟正黑體" w:eastAsia="微軟正黑體" w:hAnsi="微軟正黑體"/>
                          <w:b/>
                        </w:rPr>
                        <w:t>2</w:t>
                      </w:r>
                    </w:p>
                  </w:txbxContent>
                </v:textbox>
                <w10:wrap type="square"/>
              </v:shape>
            </w:pict>
          </mc:Fallback>
        </mc:AlternateContent>
      </w:r>
      <w:r w:rsidR="00EA5C74" w:rsidRPr="007F2333">
        <w:rPr>
          <w:rFonts w:ascii="微軟正黑體" w:eastAsia="微軟正黑體" w:hAnsi="微軟正黑體" w:cs="Times New Roman"/>
          <w:b/>
          <w:color w:val="000000" w:themeColor="text1"/>
          <w:sz w:val="36"/>
          <w:szCs w:val="36"/>
        </w:rPr>
        <w:t>高等教育深耕計畫共同性績效指標</w:t>
      </w:r>
      <w:r w:rsidR="00AB3D0F" w:rsidRPr="007F2333">
        <w:rPr>
          <w:rFonts w:ascii="微軟正黑體" w:eastAsia="微軟正黑體" w:hAnsi="微軟正黑體" w:cs="Times New Roman" w:hint="eastAsia"/>
          <w:b/>
          <w:color w:val="000000" w:themeColor="text1"/>
          <w:sz w:val="36"/>
          <w:szCs w:val="36"/>
        </w:rPr>
        <w:t>(一般大學)</w:t>
      </w:r>
      <w:r w:rsidRPr="000B020B">
        <w:rPr>
          <w:rFonts w:ascii="標楷體" w:eastAsia="標楷體" w:hAnsi="標楷體"/>
          <w:b/>
          <w:noProof/>
          <w:sz w:val="48"/>
          <w:szCs w:val="48"/>
        </w:rPr>
        <w:t xml:space="preserve"> </w:t>
      </w:r>
    </w:p>
    <w:p w14:paraId="46365AAF" w14:textId="53187C6B" w:rsidR="00CE0D31" w:rsidRPr="007F2333" w:rsidRDefault="00CE0D31" w:rsidP="004222E8">
      <w:pPr>
        <w:snapToGrid w:val="0"/>
        <w:contextualSpacing/>
        <w:rPr>
          <w:rFonts w:ascii="微軟正黑體" w:eastAsia="微軟正黑體" w:hAnsi="微軟正黑體" w:cs="Times New Roman"/>
          <w:b/>
          <w:color w:val="000000" w:themeColor="text1"/>
          <w:sz w:val="28"/>
          <w:szCs w:val="36"/>
        </w:rPr>
      </w:pPr>
      <w:r w:rsidRPr="007F2333">
        <w:rPr>
          <w:rFonts w:ascii="微軟正黑體" w:eastAsia="微軟正黑體" w:hAnsi="微軟正黑體" w:cs="Times New Roman" w:hint="eastAsia"/>
          <w:b/>
          <w:color w:val="000000" w:themeColor="text1"/>
          <w:sz w:val="28"/>
          <w:szCs w:val="36"/>
          <w:highlight w:val="yellow"/>
        </w:rPr>
        <w:t>壹、第一部分主冊計畫</w:t>
      </w:r>
    </w:p>
    <w:p w14:paraId="3D434DF1" w14:textId="77777777" w:rsidR="00113FAC" w:rsidRPr="007F2333" w:rsidRDefault="00E13F7B" w:rsidP="00EE6B7D">
      <w:pPr>
        <w:snapToGrid w:val="0"/>
        <w:contextualSpacing/>
        <w:rPr>
          <w:rFonts w:ascii="微軟正黑體" w:eastAsia="微軟正黑體" w:hAnsi="微軟正黑體" w:cs="Times New Roman"/>
          <w:b/>
          <w:color w:val="000000" w:themeColor="text1"/>
          <w:sz w:val="28"/>
          <w:szCs w:val="36"/>
        </w:rPr>
      </w:pPr>
      <w:r w:rsidRPr="007F2333">
        <w:rPr>
          <w:rFonts w:ascii="微軟正黑體" w:eastAsia="微軟正黑體" w:hAnsi="微軟正黑體" w:cs="Times New Roman" w:hint="eastAsia"/>
          <w:b/>
          <w:color w:val="000000" w:themeColor="text1"/>
          <w:sz w:val="28"/>
          <w:szCs w:val="36"/>
        </w:rPr>
        <w:t>說明：</w:t>
      </w:r>
    </w:p>
    <w:p w14:paraId="71F4F479" w14:textId="3A014BCE" w:rsidR="004C3ED2" w:rsidRPr="007F2333" w:rsidRDefault="004C3ED2" w:rsidP="00936ACE">
      <w:pPr>
        <w:numPr>
          <w:ilvl w:val="0"/>
          <w:numId w:val="31"/>
        </w:numPr>
        <w:snapToGrid w:val="0"/>
        <w:contextualSpacing/>
        <w:rPr>
          <w:rFonts w:ascii="微軟正黑體" w:eastAsia="微軟正黑體" w:hAnsi="微軟正黑體"/>
          <w:b/>
          <w:color w:val="000000" w:themeColor="text1"/>
          <w:sz w:val="28"/>
          <w:szCs w:val="36"/>
        </w:rPr>
      </w:pPr>
      <w:bookmarkStart w:id="1" w:name="_Hlk24041065"/>
      <w:bookmarkStart w:id="2" w:name="_Hlk24040740"/>
      <w:r w:rsidRPr="007F2333">
        <w:rPr>
          <w:rFonts w:ascii="微軟正黑體" w:eastAsia="微軟正黑體" w:hAnsi="微軟正黑體" w:hint="eastAsia"/>
          <w:b/>
          <w:color w:val="000000" w:themeColor="text1"/>
          <w:sz w:val="28"/>
          <w:szCs w:val="36"/>
        </w:rPr>
        <w:t>除本部匯入之資料庫數據外，</w:t>
      </w:r>
      <w:r w:rsidR="007D5068" w:rsidRPr="007F2333">
        <w:rPr>
          <w:rFonts w:ascii="微軟正黑體" w:eastAsia="微軟正黑體" w:hAnsi="微軟正黑體" w:cs="Times New Roman" w:hint="eastAsia"/>
          <w:b/>
          <w:color w:val="000000" w:themeColor="text1"/>
          <w:sz w:val="28"/>
          <w:szCs w:val="36"/>
        </w:rPr>
        <w:t>每項關鍵績效指標之</w:t>
      </w:r>
      <w:r w:rsidR="007D5068" w:rsidRPr="007F2333">
        <w:rPr>
          <w:rFonts w:ascii="微軟正黑體" w:eastAsia="微軟正黑體" w:hAnsi="微軟正黑體" w:cs="Times New Roman" w:hint="eastAsia"/>
          <w:b/>
          <w:color w:val="000000" w:themeColor="text1"/>
          <w:sz w:val="28"/>
          <w:szCs w:val="36"/>
          <w:u w:val="single"/>
        </w:rPr>
        <w:t>「具體衡量方式」至多以3個為限</w:t>
      </w:r>
      <w:r w:rsidR="007D5068" w:rsidRPr="007F2333">
        <w:rPr>
          <w:rFonts w:ascii="微軟正黑體" w:eastAsia="微軟正黑體" w:hAnsi="微軟正黑體" w:hint="eastAsia"/>
          <w:b/>
          <w:color w:val="000000" w:themeColor="text1"/>
          <w:sz w:val="28"/>
          <w:szCs w:val="36"/>
        </w:rPr>
        <w:t>（包含本部提供之參考衡量方式</w:t>
      </w:r>
      <w:r w:rsidRPr="007F2333">
        <w:rPr>
          <w:rFonts w:ascii="微軟正黑體" w:eastAsia="微軟正黑體" w:hAnsi="微軟正黑體" w:hint="eastAsia"/>
          <w:b/>
          <w:color w:val="000000" w:themeColor="text1"/>
          <w:sz w:val="28"/>
          <w:szCs w:val="36"/>
        </w:rPr>
        <w:t>）</w:t>
      </w:r>
      <w:bookmarkEnd w:id="1"/>
      <w:r w:rsidRPr="007F2333">
        <w:rPr>
          <w:rFonts w:ascii="微軟正黑體" w:eastAsia="微軟正黑體" w:hAnsi="微軟正黑體" w:hint="eastAsia"/>
          <w:b/>
          <w:color w:val="000000" w:themeColor="text1"/>
          <w:sz w:val="28"/>
          <w:szCs w:val="36"/>
        </w:rPr>
        <w:t>。</w:t>
      </w:r>
    </w:p>
    <w:p w14:paraId="5D53CCE7" w14:textId="445DFDA8" w:rsidR="004C3ED2" w:rsidRPr="007F2333" w:rsidRDefault="004C3ED2" w:rsidP="00936ACE">
      <w:pPr>
        <w:numPr>
          <w:ilvl w:val="0"/>
          <w:numId w:val="31"/>
        </w:numPr>
        <w:snapToGrid w:val="0"/>
        <w:contextualSpacing/>
        <w:rPr>
          <w:rFonts w:ascii="微軟正黑體" w:eastAsia="微軟正黑體" w:hAnsi="微軟正黑體"/>
          <w:b/>
          <w:color w:val="000000" w:themeColor="text1"/>
          <w:sz w:val="28"/>
          <w:szCs w:val="36"/>
        </w:rPr>
      </w:pPr>
      <w:r w:rsidRPr="007F2333">
        <w:rPr>
          <w:rFonts w:ascii="微軟正黑體" w:eastAsia="微軟正黑體" w:hAnsi="微軟正黑體" w:hint="eastAsia"/>
          <w:b/>
          <w:color w:val="000000" w:themeColor="text1"/>
          <w:sz w:val="28"/>
          <w:szCs w:val="36"/>
        </w:rPr>
        <w:t>質性指標應以300</w:t>
      </w:r>
      <w:r w:rsidR="00A062B6" w:rsidRPr="007F2333">
        <w:rPr>
          <w:rFonts w:ascii="微軟正黑體" w:eastAsia="微軟正黑體" w:hAnsi="微軟正黑體" w:hint="eastAsia"/>
          <w:b/>
          <w:color w:val="000000" w:themeColor="text1"/>
          <w:sz w:val="28"/>
          <w:szCs w:val="36"/>
        </w:rPr>
        <w:t>字</w:t>
      </w:r>
      <w:r w:rsidRPr="007F2333">
        <w:rPr>
          <w:rFonts w:ascii="微軟正黑體" w:eastAsia="微軟正黑體" w:hAnsi="微軟正黑體" w:hint="eastAsia"/>
          <w:b/>
          <w:color w:val="000000" w:themeColor="text1"/>
          <w:sz w:val="28"/>
          <w:szCs w:val="36"/>
        </w:rPr>
        <w:t>內描述具體成果含相關數據。</w:t>
      </w:r>
    </w:p>
    <w:tbl>
      <w:tblPr>
        <w:tblStyle w:val="a3"/>
        <w:tblW w:w="5067" w:type="pct"/>
        <w:tblLook w:val="04A0" w:firstRow="1" w:lastRow="0" w:firstColumn="1" w:lastColumn="0" w:noHBand="0" w:noVBand="1"/>
      </w:tblPr>
      <w:tblGrid>
        <w:gridCol w:w="503"/>
        <w:gridCol w:w="1826"/>
        <w:gridCol w:w="3074"/>
        <w:gridCol w:w="4477"/>
        <w:gridCol w:w="6091"/>
        <w:gridCol w:w="1279"/>
        <w:gridCol w:w="3035"/>
        <w:gridCol w:w="1769"/>
      </w:tblGrid>
      <w:tr w:rsidR="007F2333" w:rsidRPr="007F2333" w14:paraId="25BBCD62" w14:textId="283B35AB" w:rsidTr="00701DB8">
        <w:trPr>
          <w:trHeight w:val="368"/>
          <w:tblHeader/>
        </w:trPr>
        <w:tc>
          <w:tcPr>
            <w:tcW w:w="528" w:type="pct"/>
            <w:gridSpan w:val="2"/>
            <w:vMerge w:val="restart"/>
            <w:shd w:val="clear" w:color="auto" w:fill="auto"/>
            <w:vAlign w:val="center"/>
          </w:tcPr>
          <w:bookmarkEnd w:id="2"/>
          <w:p w14:paraId="19462017" w14:textId="32B03A4B" w:rsidR="00CB2820" w:rsidRPr="007F2333" w:rsidRDefault="006F1ACF" w:rsidP="007B68FC">
            <w:pPr>
              <w:snapToGrid w:val="0"/>
              <w:spacing w:line="320" w:lineRule="exact"/>
              <w:contextualSpacing/>
              <w:jc w:val="center"/>
              <w:rPr>
                <w:rFonts w:ascii="微軟正黑體" w:eastAsia="微軟正黑體" w:hAnsi="微軟正黑體" w:cs="Times New Roman"/>
                <w:b/>
                <w:color w:val="000000" w:themeColor="text1"/>
                <w:sz w:val="28"/>
                <w:szCs w:val="36"/>
              </w:rPr>
            </w:pPr>
            <w:r w:rsidRPr="007F2333">
              <w:rPr>
                <w:rFonts w:ascii="微軟正黑體" w:eastAsia="微軟正黑體" w:hAnsi="微軟正黑體" w:cs="Times New Roman" w:hint="eastAsia"/>
                <w:b/>
                <w:color w:val="000000" w:themeColor="text1"/>
                <w:sz w:val="28"/>
                <w:szCs w:val="36"/>
              </w:rPr>
              <w:t>面向</w:t>
            </w:r>
          </w:p>
        </w:tc>
        <w:tc>
          <w:tcPr>
            <w:tcW w:w="697" w:type="pct"/>
            <w:vMerge w:val="restart"/>
            <w:shd w:val="clear" w:color="auto" w:fill="auto"/>
            <w:vAlign w:val="center"/>
          </w:tcPr>
          <w:p w14:paraId="3249BF17" w14:textId="7DDD84A7" w:rsidR="00CB2820" w:rsidRPr="007F2333" w:rsidRDefault="00406A09" w:rsidP="007B68FC">
            <w:pPr>
              <w:snapToGrid w:val="0"/>
              <w:spacing w:line="320" w:lineRule="exact"/>
              <w:contextualSpacing/>
              <w:jc w:val="center"/>
              <w:rPr>
                <w:rFonts w:ascii="微軟正黑體" w:eastAsia="微軟正黑體" w:hAnsi="微軟正黑體" w:cs="Times New Roman"/>
                <w:b/>
                <w:color w:val="000000" w:themeColor="text1"/>
                <w:sz w:val="28"/>
                <w:szCs w:val="36"/>
              </w:rPr>
            </w:pPr>
            <w:r w:rsidRPr="007F2333">
              <w:rPr>
                <w:rFonts w:ascii="微軟正黑體" w:eastAsia="微軟正黑體" w:hAnsi="微軟正黑體" w:cs="Times New Roman" w:hint="eastAsia"/>
                <w:b/>
                <w:color w:val="000000" w:themeColor="text1"/>
                <w:sz w:val="28"/>
                <w:szCs w:val="36"/>
              </w:rPr>
              <w:t>關鍵</w:t>
            </w:r>
            <w:r w:rsidR="00CB2820" w:rsidRPr="007F2333">
              <w:rPr>
                <w:rFonts w:ascii="微軟正黑體" w:eastAsia="微軟正黑體" w:hAnsi="微軟正黑體" w:cs="Times New Roman"/>
                <w:b/>
                <w:color w:val="000000" w:themeColor="text1"/>
                <w:sz w:val="28"/>
                <w:szCs w:val="36"/>
              </w:rPr>
              <w:t>績效指標</w:t>
            </w:r>
          </w:p>
        </w:tc>
        <w:tc>
          <w:tcPr>
            <w:tcW w:w="1015" w:type="pct"/>
            <w:vMerge w:val="restart"/>
            <w:vAlign w:val="center"/>
          </w:tcPr>
          <w:p w14:paraId="728D26E9" w14:textId="5E5A2924" w:rsidR="00CB2820" w:rsidRPr="007F2333" w:rsidRDefault="00CB2820" w:rsidP="007B68FC">
            <w:pPr>
              <w:snapToGrid w:val="0"/>
              <w:spacing w:line="320" w:lineRule="exact"/>
              <w:contextualSpacing/>
              <w:jc w:val="center"/>
              <w:rPr>
                <w:rFonts w:ascii="微軟正黑體" w:eastAsia="微軟正黑體" w:hAnsi="微軟正黑體" w:cs="Times New Roman"/>
                <w:b/>
                <w:color w:val="000000" w:themeColor="text1"/>
                <w:sz w:val="28"/>
                <w:szCs w:val="36"/>
              </w:rPr>
            </w:pPr>
            <w:r w:rsidRPr="007F2333">
              <w:rPr>
                <w:rFonts w:ascii="微軟正黑體" w:eastAsia="微軟正黑體" w:hAnsi="微軟正黑體" w:cs="Times New Roman" w:hint="eastAsia"/>
                <w:b/>
                <w:color w:val="000000" w:themeColor="text1"/>
                <w:sz w:val="28"/>
                <w:szCs w:val="36"/>
              </w:rPr>
              <w:t>政策說明</w:t>
            </w:r>
          </w:p>
        </w:tc>
        <w:tc>
          <w:tcPr>
            <w:tcW w:w="1381" w:type="pct"/>
            <w:vMerge w:val="restart"/>
            <w:shd w:val="clear" w:color="auto" w:fill="auto"/>
            <w:vAlign w:val="center"/>
          </w:tcPr>
          <w:p w14:paraId="53E95B15" w14:textId="7BD36F21" w:rsidR="00CB2820" w:rsidRPr="007F2333" w:rsidRDefault="00CB2820" w:rsidP="007B68FC">
            <w:pPr>
              <w:snapToGrid w:val="0"/>
              <w:spacing w:line="320" w:lineRule="exact"/>
              <w:contextualSpacing/>
              <w:jc w:val="center"/>
              <w:rPr>
                <w:rFonts w:ascii="微軟正黑體" w:eastAsia="微軟正黑體" w:hAnsi="微軟正黑體" w:cs="Times New Roman"/>
                <w:b/>
                <w:color w:val="000000" w:themeColor="text1"/>
                <w:sz w:val="28"/>
                <w:szCs w:val="36"/>
              </w:rPr>
            </w:pPr>
            <w:r w:rsidRPr="007F2333">
              <w:rPr>
                <w:rFonts w:ascii="微軟正黑體" w:eastAsia="微軟正黑體" w:hAnsi="微軟正黑體" w:cs="Times New Roman" w:hint="eastAsia"/>
                <w:b/>
                <w:color w:val="000000" w:themeColor="text1"/>
                <w:sz w:val="28"/>
                <w:szCs w:val="36"/>
              </w:rPr>
              <w:t>參考作法</w:t>
            </w:r>
          </w:p>
        </w:tc>
        <w:tc>
          <w:tcPr>
            <w:tcW w:w="978" w:type="pct"/>
            <w:gridSpan w:val="2"/>
            <w:tcBorders>
              <w:top w:val="thinThickSmallGap" w:sz="12" w:space="0" w:color="auto"/>
              <w:left w:val="thinThickSmallGap" w:sz="12" w:space="0" w:color="auto"/>
              <w:right w:val="thickThinSmallGap" w:sz="12" w:space="0" w:color="auto"/>
            </w:tcBorders>
            <w:shd w:val="clear" w:color="auto" w:fill="FFE599" w:themeFill="accent4" w:themeFillTint="66"/>
            <w:vAlign w:val="center"/>
          </w:tcPr>
          <w:p w14:paraId="35FE7412" w14:textId="4AEE3B8E" w:rsidR="00CB2820" w:rsidRPr="007F2333" w:rsidRDefault="00CB2820" w:rsidP="007B68FC">
            <w:pPr>
              <w:snapToGrid w:val="0"/>
              <w:spacing w:line="320" w:lineRule="exact"/>
              <w:contextualSpacing/>
              <w:jc w:val="center"/>
              <w:rPr>
                <w:rFonts w:ascii="微軟正黑體" w:eastAsia="微軟正黑體" w:hAnsi="微軟正黑體" w:cs="Times New Roman"/>
                <w:b/>
                <w:color w:val="000000" w:themeColor="text1"/>
                <w:sz w:val="28"/>
                <w:szCs w:val="36"/>
              </w:rPr>
            </w:pPr>
            <w:r w:rsidRPr="007F2333">
              <w:rPr>
                <w:rFonts w:ascii="微軟正黑體" w:eastAsia="微軟正黑體" w:hAnsi="微軟正黑體" w:cs="Times New Roman" w:hint="eastAsia"/>
                <w:b/>
                <w:color w:val="000000" w:themeColor="text1"/>
                <w:sz w:val="28"/>
                <w:szCs w:val="36"/>
              </w:rPr>
              <w:t>109年</w:t>
            </w:r>
            <w:r w:rsidR="00040684" w:rsidRPr="007F2333">
              <w:rPr>
                <w:rFonts w:ascii="微軟正黑體" w:eastAsia="微軟正黑體" w:hAnsi="微軟正黑體" w:cs="Times New Roman" w:hint="eastAsia"/>
                <w:b/>
                <w:color w:val="000000" w:themeColor="text1"/>
                <w:sz w:val="28"/>
                <w:szCs w:val="36"/>
              </w:rPr>
              <w:t>學校參考衡量方式</w:t>
            </w:r>
          </w:p>
        </w:tc>
        <w:tc>
          <w:tcPr>
            <w:tcW w:w="401" w:type="pct"/>
            <w:vMerge w:val="restart"/>
            <w:shd w:val="clear" w:color="auto" w:fill="auto"/>
            <w:vAlign w:val="center"/>
          </w:tcPr>
          <w:p w14:paraId="0286A622" w14:textId="4403CDF1" w:rsidR="00CB2820" w:rsidRPr="007F2333" w:rsidRDefault="00CB2820" w:rsidP="007B68FC">
            <w:pPr>
              <w:snapToGrid w:val="0"/>
              <w:spacing w:line="320" w:lineRule="exact"/>
              <w:contextualSpacing/>
              <w:jc w:val="center"/>
              <w:rPr>
                <w:rFonts w:ascii="微軟正黑體" w:eastAsia="微軟正黑體" w:hAnsi="微軟正黑體" w:cs="Times New Roman"/>
                <w:b/>
                <w:color w:val="000000" w:themeColor="text1"/>
                <w:sz w:val="28"/>
                <w:szCs w:val="36"/>
              </w:rPr>
            </w:pPr>
            <w:r w:rsidRPr="007F2333">
              <w:rPr>
                <w:rFonts w:ascii="微軟正黑體" w:eastAsia="微軟正黑體" w:hAnsi="微軟正黑體" w:cs="Times New Roman" w:hint="eastAsia"/>
                <w:b/>
                <w:color w:val="000000" w:themeColor="text1"/>
                <w:sz w:val="28"/>
                <w:szCs w:val="36"/>
              </w:rPr>
              <w:t>備註</w:t>
            </w:r>
          </w:p>
        </w:tc>
      </w:tr>
      <w:tr w:rsidR="007F2333" w:rsidRPr="007F2333" w14:paraId="365B4F3E" w14:textId="02A024FF" w:rsidTr="00701DB8">
        <w:trPr>
          <w:trHeight w:val="367"/>
          <w:tblHeader/>
        </w:trPr>
        <w:tc>
          <w:tcPr>
            <w:tcW w:w="528" w:type="pct"/>
            <w:gridSpan w:val="2"/>
            <w:vMerge/>
            <w:shd w:val="clear" w:color="auto" w:fill="auto"/>
            <w:vAlign w:val="center"/>
          </w:tcPr>
          <w:p w14:paraId="0A059158" w14:textId="77777777" w:rsidR="00CB2820" w:rsidRPr="007F2333" w:rsidRDefault="00CB2820" w:rsidP="007B68FC">
            <w:pPr>
              <w:snapToGrid w:val="0"/>
              <w:spacing w:line="320" w:lineRule="exact"/>
              <w:contextualSpacing/>
              <w:jc w:val="center"/>
              <w:rPr>
                <w:rFonts w:ascii="微軟正黑體" w:eastAsia="微軟正黑體" w:hAnsi="微軟正黑體" w:cs="Times New Roman"/>
                <w:b/>
                <w:color w:val="000000" w:themeColor="text1"/>
                <w:sz w:val="28"/>
                <w:szCs w:val="36"/>
              </w:rPr>
            </w:pPr>
          </w:p>
        </w:tc>
        <w:tc>
          <w:tcPr>
            <w:tcW w:w="697" w:type="pct"/>
            <w:vMerge/>
            <w:shd w:val="clear" w:color="auto" w:fill="auto"/>
            <w:vAlign w:val="center"/>
          </w:tcPr>
          <w:p w14:paraId="12A58CED" w14:textId="77777777" w:rsidR="00CB2820" w:rsidRPr="007F2333" w:rsidRDefault="00CB2820" w:rsidP="007B68FC">
            <w:pPr>
              <w:snapToGrid w:val="0"/>
              <w:spacing w:line="320" w:lineRule="exact"/>
              <w:contextualSpacing/>
              <w:jc w:val="center"/>
              <w:rPr>
                <w:rFonts w:ascii="微軟正黑體" w:eastAsia="微軟正黑體" w:hAnsi="微軟正黑體" w:cs="Times New Roman"/>
                <w:b/>
                <w:color w:val="000000" w:themeColor="text1"/>
                <w:szCs w:val="36"/>
              </w:rPr>
            </w:pPr>
          </w:p>
        </w:tc>
        <w:tc>
          <w:tcPr>
            <w:tcW w:w="1015" w:type="pct"/>
            <w:vMerge/>
          </w:tcPr>
          <w:p w14:paraId="14BFB636" w14:textId="77777777" w:rsidR="00CB2820" w:rsidRPr="007F2333" w:rsidRDefault="00CB2820" w:rsidP="007B68FC">
            <w:pPr>
              <w:snapToGrid w:val="0"/>
              <w:spacing w:line="320" w:lineRule="exact"/>
              <w:contextualSpacing/>
              <w:jc w:val="center"/>
              <w:rPr>
                <w:rFonts w:ascii="微軟正黑體" w:eastAsia="微軟正黑體" w:hAnsi="微軟正黑體" w:cs="Times New Roman"/>
                <w:b/>
                <w:color w:val="000000" w:themeColor="text1"/>
                <w:sz w:val="28"/>
                <w:szCs w:val="36"/>
              </w:rPr>
            </w:pPr>
          </w:p>
        </w:tc>
        <w:tc>
          <w:tcPr>
            <w:tcW w:w="1381" w:type="pct"/>
            <w:vMerge/>
            <w:shd w:val="clear" w:color="auto" w:fill="auto"/>
          </w:tcPr>
          <w:p w14:paraId="5E5E0CB4" w14:textId="585E20C7" w:rsidR="00CB2820" w:rsidRPr="007F2333" w:rsidRDefault="00CB2820" w:rsidP="007B68FC">
            <w:pPr>
              <w:snapToGrid w:val="0"/>
              <w:spacing w:line="320" w:lineRule="exact"/>
              <w:contextualSpacing/>
              <w:jc w:val="center"/>
              <w:rPr>
                <w:rFonts w:ascii="微軟正黑體" w:eastAsia="微軟正黑體" w:hAnsi="微軟正黑體" w:cs="Times New Roman"/>
                <w:b/>
                <w:color w:val="000000" w:themeColor="text1"/>
                <w:sz w:val="28"/>
                <w:szCs w:val="36"/>
              </w:rPr>
            </w:pPr>
          </w:p>
        </w:tc>
        <w:tc>
          <w:tcPr>
            <w:tcW w:w="290" w:type="pct"/>
            <w:tcBorders>
              <w:left w:val="thinThickSmallGap" w:sz="12" w:space="0" w:color="auto"/>
            </w:tcBorders>
            <w:shd w:val="clear" w:color="auto" w:fill="FFE599" w:themeFill="accent4" w:themeFillTint="66"/>
            <w:vAlign w:val="center"/>
          </w:tcPr>
          <w:p w14:paraId="5BA97AAC" w14:textId="0CB41ACC" w:rsidR="00CB2820" w:rsidRPr="007F2333" w:rsidRDefault="00CB2820" w:rsidP="007B68FC">
            <w:pPr>
              <w:snapToGrid w:val="0"/>
              <w:spacing w:line="320" w:lineRule="exact"/>
              <w:contextualSpacing/>
              <w:jc w:val="center"/>
              <w:rPr>
                <w:rFonts w:ascii="微軟正黑體" w:eastAsia="微軟正黑體" w:hAnsi="微軟正黑體" w:cs="新細明體"/>
                <w:b/>
                <w:bCs/>
                <w:color w:val="000000" w:themeColor="text1"/>
                <w:kern w:val="0"/>
                <w:szCs w:val="24"/>
              </w:rPr>
            </w:pPr>
            <w:r w:rsidRPr="007F2333">
              <w:rPr>
                <w:rFonts w:ascii="微軟正黑體" w:eastAsia="微軟正黑體" w:hAnsi="微軟正黑體" w:cs="新細明體" w:hint="eastAsia"/>
                <w:b/>
                <w:bCs/>
                <w:color w:val="000000" w:themeColor="text1"/>
                <w:kern w:val="0"/>
                <w:szCs w:val="24"/>
              </w:rPr>
              <w:t>衡量內容</w:t>
            </w:r>
          </w:p>
        </w:tc>
        <w:tc>
          <w:tcPr>
            <w:tcW w:w="688" w:type="pct"/>
            <w:tcBorders>
              <w:right w:val="thickThinSmallGap" w:sz="12" w:space="0" w:color="auto"/>
            </w:tcBorders>
            <w:shd w:val="clear" w:color="auto" w:fill="FFE599" w:themeFill="accent4" w:themeFillTint="66"/>
            <w:vAlign w:val="center"/>
          </w:tcPr>
          <w:p w14:paraId="08A065D0" w14:textId="3923CFCF" w:rsidR="00CB2820" w:rsidRPr="007F2333" w:rsidRDefault="00CB2820" w:rsidP="007B68FC">
            <w:pPr>
              <w:snapToGrid w:val="0"/>
              <w:spacing w:line="320" w:lineRule="exact"/>
              <w:contextualSpacing/>
              <w:jc w:val="center"/>
              <w:rPr>
                <w:rFonts w:ascii="微軟正黑體" w:eastAsia="微軟正黑體" w:hAnsi="微軟正黑體" w:cs="新細明體"/>
                <w:b/>
                <w:bCs/>
                <w:color w:val="000000" w:themeColor="text1"/>
                <w:kern w:val="0"/>
                <w:szCs w:val="24"/>
              </w:rPr>
            </w:pPr>
            <w:r w:rsidRPr="007F2333">
              <w:rPr>
                <w:rFonts w:ascii="微軟正黑體" w:eastAsia="微軟正黑體" w:hAnsi="微軟正黑體" w:cs="新細明體" w:hint="eastAsia"/>
                <w:b/>
                <w:bCs/>
                <w:color w:val="000000" w:themeColor="text1"/>
                <w:kern w:val="0"/>
                <w:szCs w:val="24"/>
              </w:rPr>
              <w:t>衡量項目</w:t>
            </w:r>
          </w:p>
        </w:tc>
        <w:tc>
          <w:tcPr>
            <w:tcW w:w="401" w:type="pct"/>
            <w:vMerge/>
            <w:shd w:val="clear" w:color="auto" w:fill="auto"/>
          </w:tcPr>
          <w:p w14:paraId="54B7F86B" w14:textId="77777777" w:rsidR="00CB2820" w:rsidRPr="007F2333" w:rsidRDefault="00CB2820" w:rsidP="007B68FC">
            <w:pPr>
              <w:snapToGrid w:val="0"/>
              <w:spacing w:line="320" w:lineRule="exact"/>
              <w:contextualSpacing/>
              <w:jc w:val="center"/>
              <w:rPr>
                <w:rFonts w:ascii="微軟正黑體" w:eastAsia="微軟正黑體" w:hAnsi="微軟正黑體" w:cs="新細明體"/>
                <w:b/>
                <w:bCs/>
                <w:color w:val="000000" w:themeColor="text1"/>
                <w:kern w:val="0"/>
                <w:szCs w:val="24"/>
              </w:rPr>
            </w:pPr>
          </w:p>
        </w:tc>
      </w:tr>
      <w:tr w:rsidR="007F2333" w:rsidRPr="007F2333" w14:paraId="1F83D1AC" w14:textId="30C21109" w:rsidTr="00701DB8">
        <w:trPr>
          <w:trHeight w:val="663"/>
        </w:trPr>
        <w:tc>
          <w:tcPr>
            <w:tcW w:w="114" w:type="pct"/>
            <w:vMerge w:val="restart"/>
            <w:vAlign w:val="center"/>
          </w:tcPr>
          <w:p w14:paraId="4421DC25" w14:textId="77777777" w:rsidR="00B6306E" w:rsidRPr="007F2333" w:rsidRDefault="00B6306E" w:rsidP="007B68FC">
            <w:pPr>
              <w:spacing w:line="320" w:lineRule="exact"/>
              <w:rPr>
                <w:rFonts w:ascii="微軟正黑體" w:eastAsia="微軟正黑體" w:hAnsi="微軟正黑體" w:cs="Times New Roman"/>
                <w:b/>
                <w:color w:val="000000" w:themeColor="text1"/>
                <w:sz w:val="28"/>
                <w:szCs w:val="36"/>
              </w:rPr>
            </w:pPr>
            <w:r w:rsidRPr="007F2333">
              <w:rPr>
                <w:rFonts w:ascii="微軟正黑體" w:eastAsia="微軟正黑體" w:hAnsi="微軟正黑體" w:cs="Times New Roman"/>
                <w:b/>
                <w:color w:val="000000" w:themeColor="text1"/>
                <w:sz w:val="28"/>
                <w:szCs w:val="36"/>
              </w:rPr>
              <w:t>落實教學創新及提升教學品質</w:t>
            </w:r>
          </w:p>
        </w:tc>
        <w:tc>
          <w:tcPr>
            <w:tcW w:w="414" w:type="pct"/>
            <w:vMerge w:val="restart"/>
            <w:vAlign w:val="center"/>
          </w:tcPr>
          <w:p w14:paraId="620757CC"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r w:rsidRPr="007F2333">
              <w:rPr>
                <w:rFonts w:ascii="微軟正黑體" w:eastAsia="微軟正黑體" w:hAnsi="微軟正黑體" w:cs="Times New Roman"/>
                <w:color w:val="000000" w:themeColor="text1"/>
                <w:sz w:val="28"/>
              </w:rPr>
              <w:t>全校</w:t>
            </w:r>
          </w:p>
        </w:tc>
        <w:tc>
          <w:tcPr>
            <w:tcW w:w="697" w:type="pct"/>
            <w:vMerge w:val="restart"/>
            <w:vAlign w:val="center"/>
          </w:tcPr>
          <w:p w14:paraId="4EC01D93" w14:textId="77777777" w:rsidR="00B6306E" w:rsidRPr="007F2333" w:rsidRDefault="00B6306E" w:rsidP="007B68FC">
            <w:pPr>
              <w:pStyle w:val="a4"/>
              <w:numPr>
                <w:ilvl w:val="0"/>
                <w:numId w:val="1"/>
              </w:numPr>
              <w:spacing w:line="320" w:lineRule="exact"/>
              <w:ind w:leftChars="0" w:left="601" w:hanging="425"/>
              <w:rPr>
                <w:rFonts w:ascii="微軟正黑體" w:eastAsia="微軟正黑體" w:hAnsi="微軟正黑體" w:cs="Times New Roman"/>
                <w:color w:val="000000" w:themeColor="text1"/>
              </w:rPr>
            </w:pPr>
            <w:r w:rsidRPr="007F2333">
              <w:rPr>
                <w:rFonts w:ascii="微軟正黑體" w:eastAsia="微軟正黑體" w:hAnsi="微軟正黑體" w:cs="Times New Roman"/>
                <w:color w:val="000000" w:themeColor="text1"/>
              </w:rPr>
              <w:t>建置校務研究系統並據以精進校務教學品質提升之策略(IR)</w:t>
            </w:r>
          </w:p>
        </w:tc>
        <w:tc>
          <w:tcPr>
            <w:tcW w:w="1015" w:type="pct"/>
            <w:vMerge w:val="restart"/>
          </w:tcPr>
          <w:p w14:paraId="25733197" w14:textId="52C14643" w:rsidR="00B6306E" w:rsidRPr="007F2333" w:rsidRDefault="00B6306E" w:rsidP="007B68FC">
            <w:pPr>
              <w:snapToGrid w:val="0"/>
              <w:spacing w:line="320" w:lineRule="exact"/>
              <w:contextualSpacing/>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學生學習成效的提升有賴於學校完善的教學支持系統，包括強化教師實務教學能力的相關機制、落實IR分析及畢業生流向追蹤與回饋改善教學。</w:t>
            </w:r>
          </w:p>
        </w:tc>
        <w:tc>
          <w:tcPr>
            <w:tcW w:w="1381" w:type="pct"/>
            <w:vMerge w:val="restart"/>
          </w:tcPr>
          <w:p w14:paraId="275BCF39" w14:textId="77777777" w:rsidR="00B6306E" w:rsidRPr="007F2333" w:rsidRDefault="00B6306E" w:rsidP="00936ACE">
            <w:pPr>
              <w:pStyle w:val="a4"/>
              <w:numPr>
                <w:ilvl w:val="0"/>
                <w:numId w:val="9"/>
              </w:numPr>
              <w:snapToGrid w:val="0"/>
              <w:spacing w:line="320" w:lineRule="exact"/>
              <w:ind w:leftChars="0" w:left="259"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建立專責單位及法規</w:t>
            </w:r>
          </w:p>
          <w:p w14:paraId="3A71B807" w14:textId="6DC11671" w:rsidR="00B6306E" w:rsidRPr="007F2333" w:rsidRDefault="00B6306E" w:rsidP="00936ACE">
            <w:pPr>
              <w:pStyle w:val="a4"/>
              <w:numPr>
                <w:ilvl w:val="0"/>
                <w:numId w:val="9"/>
              </w:numPr>
              <w:snapToGrid w:val="0"/>
              <w:spacing w:line="320" w:lineRule="exact"/>
              <w:ind w:leftChars="0" w:left="259"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定期追蹤校務研究專案之改善成效</w:t>
            </w:r>
          </w:p>
          <w:p w14:paraId="61586524" w14:textId="1FECAB2B" w:rsidR="00B6306E" w:rsidRPr="007F2333" w:rsidRDefault="00B6306E" w:rsidP="00936ACE">
            <w:pPr>
              <w:pStyle w:val="a4"/>
              <w:numPr>
                <w:ilvl w:val="0"/>
                <w:numId w:val="9"/>
              </w:numPr>
              <w:snapToGrid w:val="0"/>
              <w:spacing w:line="320" w:lineRule="exact"/>
              <w:ind w:leftChars="0" w:left="259"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結合並回饋教學、校務評鑑、中長程計畫、招生策略等</w:t>
            </w:r>
          </w:p>
        </w:tc>
        <w:tc>
          <w:tcPr>
            <w:tcW w:w="290" w:type="pct"/>
            <w:tcBorders>
              <w:left w:val="thinThickSmallGap" w:sz="12" w:space="0" w:color="auto"/>
            </w:tcBorders>
            <w:vAlign w:val="center"/>
          </w:tcPr>
          <w:p w14:paraId="5400C96C" w14:textId="16A11818"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校務研究單位編制及經費投入情形</w:t>
            </w:r>
          </w:p>
        </w:tc>
        <w:tc>
          <w:tcPr>
            <w:tcW w:w="688" w:type="pct"/>
            <w:tcBorders>
              <w:right w:val="thickThinSmallGap" w:sz="12" w:space="0" w:color="auto"/>
            </w:tcBorders>
          </w:tcPr>
          <w:p w14:paraId="7C3AC653" w14:textId="77777777" w:rsidR="00B6306E" w:rsidRPr="007F2333" w:rsidRDefault="00B6306E" w:rsidP="00D72D63">
            <w:pPr>
              <w:pStyle w:val="a4"/>
              <w:numPr>
                <w:ilvl w:val="0"/>
                <w:numId w:val="38"/>
              </w:numPr>
              <w:snapToGrid w:val="0"/>
              <w:spacing w:line="320" w:lineRule="exact"/>
              <w:ind w:leftChars="0"/>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在學校組織層級(是否為一級單位或跨單位之一級主管領導)</w:t>
            </w:r>
          </w:p>
          <w:p w14:paraId="542F218B" w14:textId="2C420807" w:rsidR="00B6306E" w:rsidRPr="007F2333" w:rsidRDefault="00B6306E" w:rsidP="00D72D63">
            <w:pPr>
              <w:pStyle w:val="a4"/>
              <w:numPr>
                <w:ilvl w:val="0"/>
                <w:numId w:val="38"/>
              </w:numPr>
              <w:snapToGrid w:val="0"/>
              <w:spacing w:line="320" w:lineRule="exact"/>
              <w:ind w:leftChars="0"/>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color w:val="000000" w:themeColor="text1"/>
                <w:kern w:val="0"/>
                <w:sz w:val="22"/>
              </w:rPr>
              <w:t>專責專業人力</w:t>
            </w:r>
            <w:r w:rsidRPr="007F2333">
              <w:rPr>
                <w:rFonts w:ascii="微軟正黑體" w:eastAsia="微軟正黑體" w:hAnsi="微軟正黑體" w:cs="新細明體" w:hint="eastAsia"/>
                <w:color w:val="000000" w:themeColor="text1"/>
                <w:kern w:val="0"/>
                <w:sz w:val="22"/>
              </w:rPr>
              <w:t>投入</w:t>
            </w:r>
          </w:p>
          <w:p w14:paraId="0A870B10" w14:textId="75D7552C" w:rsidR="00B6306E" w:rsidRPr="007F2333" w:rsidRDefault="00B6306E" w:rsidP="00D72D63">
            <w:pPr>
              <w:pStyle w:val="a4"/>
              <w:numPr>
                <w:ilvl w:val="0"/>
                <w:numId w:val="38"/>
              </w:numPr>
              <w:snapToGrid w:val="0"/>
              <w:spacing w:line="320" w:lineRule="exact"/>
              <w:ind w:leftChars="0"/>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經費投入</w:t>
            </w:r>
          </w:p>
        </w:tc>
        <w:tc>
          <w:tcPr>
            <w:tcW w:w="401" w:type="pct"/>
          </w:tcPr>
          <w:p w14:paraId="2014553F" w14:textId="17D24F0A"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參考</w:t>
            </w:r>
          </w:p>
        </w:tc>
      </w:tr>
      <w:tr w:rsidR="007F2333" w:rsidRPr="007F2333" w14:paraId="3C340DC9" w14:textId="0A838EC0" w:rsidTr="00701DB8">
        <w:trPr>
          <w:trHeight w:val="367"/>
        </w:trPr>
        <w:tc>
          <w:tcPr>
            <w:tcW w:w="114" w:type="pct"/>
            <w:vMerge/>
            <w:vAlign w:val="center"/>
          </w:tcPr>
          <w:p w14:paraId="68CA897A" w14:textId="77777777" w:rsidR="00B6306E" w:rsidRPr="007F2333" w:rsidRDefault="00B6306E" w:rsidP="007B68FC">
            <w:pPr>
              <w:spacing w:line="320" w:lineRule="exact"/>
              <w:ind w:left="176"/>
              <w:rPr>
                <w:rFonts w:ascii="微軟正黑體" w:eastAsia="微軟正黑體" w:hAnsi="微軟正黑體" w:cs="Times New Roman"/>
                <w:b/>
                <w:color w:val="000000" w:themeColor="text1"/>
                <w:sz w:val="28"/>
                <w:szCs w:val="36"/>
              </w:rPr>
            </w:pPr>
          </w:p>
        </w:tc>
        <w:tc>
          <w:tcPr>
            <w:tcW w:w="414" w:type="pct"/>
            <w:vMerge/>
            <w:vAlign w:val="center"/>
          </w:tcPr>
          <w:p w14:paraId="3D09061B"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697" w:type="pct"/>
            <w:vMerge/>
            <w:vAlign w:val="center"/>
          </w:tcPr>
          <w:p w14:paraId="1E3C0C28" w14:textId="77777777" w:rsidR="00B6306E" w:rsidRPr="007F2333" w:rsidRDefault="00B6306E" w:rsidP="007B68FC">
            <w:pPr>
              <w:pStyle w:val="a4"/>
              <w:spacing w:line="320" w:lineRule="exact"/>
              <w:ind w:leftChars="0" w:left="601"/>
              <w:rPr>
                <w:rFonts w:ascii="微軟正黑體" w:eastAsia="微軟正黑體" w:hAnsi="微軟正黑體" w:cs="Times New Roman"/>
                <w:color w:val="000000" w:themeColor="text1"/>
              </w:rPr>
            </w:pPr>
          </w:p>
        </w:tc>
        <w:tc>
          <w:tcPr>
            <w:tcW w:w="1015" w:type="pct"/>
            <w:vMerge/>
          </w:tcPr>
          <w:p w14:paraId="60DFEED0" w14:textId="77777777" w:rsidR="00B6306E" w:rsidRPr="007F2333" w:rsidRDefault="00B6306E" w:rsidP="007B68FC">
            <w:pPr>
              <w:snapToGrid w:val="0"/>
              <w:spacing w:line="320" w:lineRule="exact"/>
              <w:contextualSpacing/>
              <w:jc w:val="center"/>
              <w:rPr>
                <w:rFonts w:ascii="微軟正黑體" w:eastAsia="微軟正黑體" w:hAnsi="微軟正黑體" w:cs="Times New Roman"/>
                <w:color w:val="000000" w:themeColor="text1"/>
                <w:szCs w:val="36"/>
              </w:rPr>
            </w:pPr>
          </w:p>
        </w:tc>
        <w:tc>
          <w:tcPr>
            <w:tcW w:w="1381" w:type="pct"/>
            <w:vMerge/>
          </w:tcPr>
          <w:p w14:paraId="5C2815DD" w14:textId="5E0E8927" w:rsidR="00B6306E" w:rsidRPr="007F2333" w:rsidRDefault="00B6306E" w:rsidP="007B68FC">
            <w:pPr>
              <w:snapToGrid w:val="0"/>
              <w:spacing w:line="320" w:lineRule="exact"/>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vAlign w:val="center"/>
          </w:tcPr>
          <w:p w14:paraId="2C33C4F6" w14:textId="6B5EAFEF"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具體成果</w:t>
            </w:r>
          </w:p>
        </w:tc>
        <w:tc>
          <w:tcPr>
            <w:tcW w:w="688" w:type="pct"/>
            <w:tcBorders>
              <w:right w:val="thickThinSmallGap" w:sz="12" w:space="0" w:color="auto"/>
            </w:tcBorders>
          </w:tcPr>
          <w:p w14:paraId="26FF9A2C" w14:textId="51BA973E"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Times New Roman" w:hint="eastAsia"/>
                <w:color w:val="000000" w:themeColor="text1"/>
                <w:sz w:val="22"/>
              </w:rPr>
              <w:t>校務研究議題回饋機制及成效</w:t>
            </w:r>
          </w:p>
        </w:tc>
        <w:tc>
          <w:tcPr>
            <w:tcW w:w="401" w:type="pct"/>
          </w:tcPr>
          <w:p w14:paraId="1A3C941C" w14:textId="70102C52"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質</w:t>
            </w:r>
            <w:r w:rsidR="00EF1C08" w:rsidRPr="007F2333">
              <w:rPr>
                <w:rFonts w:ascii="微軟正黑體" w:eastAsia="微軟正黑體" w:hAnsi="微軟正黑體" w:cs="新細明體" w:hint="eastAsia"/>
                <w:color w:val="000000" w:themeColor="text1"/>
                <w:kern w:val="0"/>
                <w:sz w:val="22"/>
              </w:rPr>
              <w:t>/</w:t>
            </w:r>
            <w:r w:rsidRPr="007F2333">
              <w:rPr>
                <w:rFonts w:ascii="微軟正黑體" w:eastAsia="微軟正黑體" w:hAnsi="微軟正黑體" w:cs="新細明體" w:hint="eastAsia"/>
                <w:color w:val="000000" w:themeColor="text1"/>
                <w:kern w:val="0"/>
                <w:sz w:val="22"/>
              </w:rPr>
              <w:t>量化</w:t>
            </w:r>
          </w:p>
          <w:p w14:paraId="74080D0D" w14:textId="29170CC4"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p>
        </w:tc>
      </w:tr>
      <w:tr w:rsidR="007F2333" w:rsidRPr="007F2333" w14:paraId="5DE57549" w14:textId="73E9997D" w:rsidTr="00701DB8">
        <w:trPr>
          <w:trHeight w:val="70"/>
        </w:trPr>
        <w:tc>
          <w:tcPr>
            <w:tcW w:w="114" w:type="pct"/>
            <w:vMerge/>
            <w:vAlign w:val="center"/>
          </w:tcPr>
          <w:p w14:paraId="317FA868" w14:textId="77777777" w:rsidR="00B6306E" w:rsidRPr="007F2333" w:rsidRDefault="00B6306E" w:rsidP="007B68FC">
            <w:pPr>
              <w:spacing w:line="320" w:lineRule="exact"/>
              <w:ind w:left="176"/>
              <w:rPr>
                <w:rFonts w:ascii="微軟正黑體" w:eastAsia="微軟正黑體" w:hAnsi="微軟正黑體" w:cs="Times New Roman"/>
                <w:color w:val="000000" w:themeColor="text1"/>
                <w:sz w:val="28"/>
              </w:rPr>
            </w:pPr>
          </w:p>
        </w:tc>
        <w:tc>
          <w:tcPr>
            <w:tcW w:w="414" w:type="pct"/>
            <w:vMerge w:val="restart"/>
            <w:vAlign w:val="center"/>
          </w:tcPr>
          <w:p w14:paraId="096C5B87"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pacing w:val="-12"/>
                <w:sz w:val="28"/>
              </w:rPr>
            </w:pPr>
            <w:r w:rsidRPr="007F2333">
              <w:rPr>
                <w:rFonts w:ascii="微軟正黑體" w:eastAsia="微軟正黑體" w:hAnsi="微軟正黑體" w:cs="Times New Roman"/>
                <w:color w:val="000000" w:themeColor="text1"/>
                <w:spacing w:val="-12"/>
                <w:sz w:val="28"/>
              </w:rPr>
              <w:t>發展創新教學模式，提升教學品質</w:t>
            </w:r>
          </w:p>
        </w:tc>
        <w:tc>
          <w:tcPr>
            <w:tcW w:w="697" w:type="pct"/>
            <w:vMerge w:val="restart"/>
            <w:shd w:val="clear" w:color="auto" w:fill="auto"/>
            <w:vAlign w:val="center"/>
          </w:tcPr>
          <w:p w14:paraId="1CFFF0EF" w14:textId="19473103" w:rsidR="00B6306E" w:rsidRPr="007F2333" w:rsidRDefault="00B6306E" w:rsidP="007B68FC">
            <w:pPr>
              <w:pStyle w:val="a4"/>
              <w:numPr>
                <w:ilvl w:val="0"/>
                <w:numId w:val="1"/>
              </w:numPr>
              <w:spacing w:line="320" w:lineRule="exact"/>
              <w:ind w:leftChars="0" w:left="601" w:hanging="425"/>
              <w:rPr>
                <w:rFonts w:ascii="微軟正黑體" w:eastAsia="微軟正黑體" w:hAnsi="微軟正黑體" w:cs="Times New Roman"/>
                <w:color w:val="000000" w:themeColor="text1"/>
              </w:rPr>
            </w:pPr>
            <w:r w:rsidRPr="007F2333">
              <w:rPr>
                <w:rFonts w:ascii="微軟正黑體" w:eastAsia="微軟正黑體" w:hAnsi="微軟正黑體" w:cs="Times New Roman"/>
                <w:color w:val="000000" w:themeColor="text1"/>
              </w:rPr>
              <w:t>開設創新與創業課程及學生學習成效</w:t>
            </w:r>
          </w:p>
        </w:tc>
        <w:tc>
          <w:tcPr>
            <w:tcW w:w="1015" w:type="pct"/>
            <w:vMerge w:val="restart"/>
            <w:shd w:val="clear" w:color="auto" w:fill="auto"/>
          </w:tcPr>
          <w:p w14:paraId="4E13052B" w14:textId="77777777" w:rsidR="00B6306E" w:rsidRPr="007F2333" w:rsidRDefault="00B6306E" w:rsidP="007B68FC">
            <w:pPr>
              <w:snapToGrid w:val="0"/>
              <w:spacing w:line="320" w:lineRule="exact"/>
              <w:contextualSpacing/>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面對創新經濟及永續發展產業趨勢，應使學生具備創新思維及不怕失敗之精神，並勇於成為未來職業之創造者，促進技術傳承與創新，帶動產業朝向創新發展。</w:t>
            </w:r>
          </w:p>
          <w:p w14:paraId="796838AE" w14:textId="6B3F63EB" w:rsidR="00B6306E" w:rsidRPr="007F2333" w:rsidRDefault="00B6306E" w:rsidP="007B68FC">
            <w:pPr>
              <w:snapToGrid w:val="0"/>
              <w:spacing w:line="320" w:lineRule="exact"/>
              <w:contextualSpacing/>
              <w:rPr>
                <w:rFonts w:ascii="微軟正黑體" w:eastAsia="微軟正黑體" w:hAnsi="微軟正黑體" w:cs="Times New Roman"/>
                <w:color w:val="000000" w:themeColor="text1"/>
                <w:szCs w:val="36"/>
              </w:rPr>
            </w:pPr>
          </w:p>
        </w:tc>
        <w:tc>
          <w:tcPr>
            <w:tcW w:w="1381" w:type="pct"/>
            <w:vMerge w:val="restart"/>
          </w:tcPr>
          <w:p w14:paraId="755A0B7B" w14:textId="77777777" w:rsidR="00B6306E" w:rsidRPr="007F2333" w:rsidRDefault="00B6306E" w:rsidP="00936ACE">
            <w:pPr>
              <w:pStyle w:val="a4"/>
              <w:numPr>
                <w:ilvl w:val="0"/>
                <w:numId w:val="10"/>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創新創業課程及學程</w:t>
            </w:r>
          </w:p>
          <w:p w14:paraId="6105B311" w14:textId="77777777" w:rsidR="00B6306E" w:rsidRPr="007F2333" w:rsidRDefault="00B6306E" w:rsidP="00936ACE">
            <w:pPr>
              <w:pStyle w:val="a4"/>
              <w:numPr>
                <w:ilvl w:val="0"/>
                <w:numId w:val="10"/>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辦理創新與創業競賽</w:t>
            </w:r>
          </w:p>
          <w:p w14:paraId="32B37D80" w14:textId="5E25A073" w:rsidR="00B6306E" w:rsidRPr="007F2333" w:rsidRDefault="00B6306E" w:rsidP="00936ACE">
            <w:pPr>
              <w:pStyle w:val="a4"/>
              <w:numPr>
                <w:ilvl w:val="0"/>
                <w:numId w:val="10"/>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規劃學生創業輔導機制</w:t>
            </w:r>
          </w:p>
          <w:p w14:paraId="6B32366F" w14:textId="05DE3A7B" w:rsidR="00B6306E" w:rsidRPr="007F2333" w:rsidRDefault="00B6306E" w:rsidP="00936ACE">
            <w:pPr>
              <w:pStyle w:val="a4"/>
              <w:numPr>
                <w:ilvl w:val="0"/>
                <w:numId w:val="10"/>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邀請產業專家經驗分享</w:t>
            </w:r>
          </w:p>
        </w:tc>
        <w:tc>
          <w:tcPr>
            <w:tcW w:w="290" w:type="pct"/>
            <w:tcBorders>
              <w:left w:val="thinThickSmallGap" w:sz="12" w:space="0" w:color="auto"/>
            </w:tcBorders>
            <w:vAlign w:val="center"/>
          </w:tcPr>
          <w:p w14:paraId="00E458C4" w14:textId="518F09A8"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課程開設及創新創業團隊參與情形</w:t>
            </w:r>
          </w:p>
        </w:tc>
        <w:tc>
          <w:tcPr>
            <w:tcW w:w="688" w:type="pct"/>
            <w:tcBorders>
              <w:right w:val="thickThinSmallGap" w:sz="12" w:space="0" w:color="auto"/>
            </w:tcBorders>
          </w:tcPr>
          <w:p w14:paraId="7847E0F8" w14:textId="64F18051" w:rsidR="00B6306E" w:rsidRPr="007F2333" w:rsidRDefault="00B6306E" w:rsidP="00936ACE">
            <w:pPr>
              <w:pStyle w:val="a4"/>
              <w:numPr>
                <w:ilvl w:val="0"/>
                <w:numId w:val="22"/>
              </w:numPr>
              <w:snapToGrid w:val="0"/>
              <w:spacing w:line="320" w:lineRule="exact"/>
              <w:ind w:leftChars="0"/>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課程數</w:t>
            </w:r>
          </w:p>
          <w:p w14:paraId="2B98C6F7" w14:textId="38155183" w:rsidR="00B6306E" w:rsidRPr="007F2333" w:rsidRDefault="00B6306E" w:rsidP="00936ACE">
            <w:pPr>
              <w:pStyle w:val="a4"/>
              <w:numPr>
                <w:ilvl w:val="0"/>
                <w:numId w:val="22"/>
              </w:numPr>
              <w:snapToGrid w:val="0"/>
              <w:spacing w:line="320" w:lineRule="exact"/>
              <w:ind w:leftChars="0"/>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修讀學生人次</w:t>
            </w:r>
          </w:p>
          <w:p w14:paraId="300A1DE9" w14:textId="79DB767A" w:rsidR="00B6306E" w:rsidRPr="007F2333" w:rsidRDefault="00B6306E" w:rsidP="00936ACE">
            <w:pPr>
              <w:pStyle w:val="a4"/>
              <w:numPr>
                <w:ilvl w:val="0"/>
                <w:numId w:val="22"/>
              </w:numPr>
              <w:snapToGrid w:val="0"/>
              <w:spacing w:line="320" w:lineRule="exact"/>
              <w:ind w:leftChars="0"/>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師生創新創業商業組織中，成員（教師或學生）曾參加學校創業課程之人次</w:t>
            </w:r>
          </w:p>
          <w:p w14:paraId="0AFD4301" w14:textId="592E2252" w:rsidR="00B6306E" w:rsidRPr="007F2333" w:rsidRDefault="00B6306E" w:rsidP="00936ACE">
            <w:pPr>
              <w:pStyle w:val="a4"/>
              <w:numPr>
                <w:ilvl w:val="0"/>
                <w:numId w:val="22"/>
              </w:numPr>
              <w:snapToGrid w:val="0"/>
              <w:spacing w:line="320" w:lineRule="exact"/>
              <w:ind w:leftChars="0"/>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教師或學生組成創新創業團隊數</w:t>
            </w:r>
          </w:p>
        </w:tc>
        <w:tc>
          <w:tcPr>
            <w:tcW w:w="401" w:type="pct"/>
          </w:tcPr>
          <w:p w14:paraId="63B254A8" w14:textId="78A55F25"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參考</w:t>
            </w:r>
          </w:p>
        </w:tc>
      </w:tr>
      <w:tr w:rsidR="007F2333" w:rsidRPr="007F2333" w14:paraId="19ACE345" w14:textId="4B66A1CC" w:rsidTr="00701DB8">
        <w:trPr>
          <w:trHeight w:val="70"/>
        </w:trPr>
        <w:tc>
          <w:tcPr>
            <w:tcW w:w="114" w:type="pct"/>
            <w:vMerge/>
            <w:vAlign w:val="center"/>
          </w:tcPr>
          <w:p w14:paraId="01D459CC" w14:textId="77777777" w:rsidR="00B6306E" w:rsidRPr="007F2333" w:rsidRDefault="00B6306E" w:rsidP="007B68FC">
            <w:pPr>
              <w:spacing w:line="320" w:lineRule="exact"/>
              <w:ind w:left="176"/>
              <w:rPr>
                <w:rFonts w:ascii="微軟正黑體" w:eastAsia="微軟正黑體" w:hAnsi="微軟正黑體" w:cs="Times New Roman"/>
                <w:color w:val="000000" w:themeColor="text1"/>
                <w:sz w:val="28"/>
              </w:rPr>
            </w:pPr>
          </w:p>
        </w:tc>
        <w:tc>
          <w:tcPr>
            <w:tcW w:w="414" w:type="pct"/>
            <w:vMerge/>
            <w:vAlign w:val="center"/>
          </w:tcPr>
          <w:p w14:paraId="4A859C4F"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pacing w:val="-12"/>
                <w:sz w:val="28"/>
              </w:rPr>
            </w:pPr>
          </w:p>
        </w:tc>
        <w:tc>
          <w:tcPr>
            <w:tcW w:w="697" w:type="pct"/>
            <w:vMerge/>
            <w:shd w:val="clear" w:color="auto" w:fill="auto"/>
            <w:vAlign w:val="center"/>
          </w:tcPr>
          <w:p w14:paraId="02CA5B32" w14:textId="77777777" w:rsidR="00B6306E" w:rsidRPr="007F2333" w:rsidRDefault="00B6306E" w:rsidP="007B68FC">
            <w:pPr>
              <w:pStyle w:val="a4"/>
              <w:spacing w:line="320" w:lineRule="exact"/>
              <w:ind w:leftChars="0" w:left="601"/>
              <w:rPr>
                <w:rFonts w:ascii="微軟正黑體" w:eastAsia="微軟正黑體" w:hAnsi="微軟正黑體" w:cs="Times New Roman"/>
                <w:color w:val="000000" w:themeColor="text1"/>
              </w:rPr>
            </w:pPr>
          </w:p>
        </w:tc>
        <w:tc>
          <w:tcPr>
            <w:tcW w:w="1015" w:type="pct"/>
            <w:vMerge/>
            <w:shd w:val="clear" w:color="auto" w:fill="auto"/>
          </w:tcPr>
          <w:p w14:paraId="4EAED176" w14:textId="77777777" w:rsidR="00B6306E" w:rsidRPr="007F2333" w:rsidRDefault="00B6306E" w:rsidP="00936ACE">
            <w:pPr>
              <w:pStyle w:val="a4"/>
              <w:numPr>
                <w:ilvl w:val="0"/>
                <w:numId w:val="5"/>
              </w:numPr>
              <w:snapToGrid w:val="0"/>
              <w:spacing w:line="320" w:lineRule="exact"/>
              <w:ind w:leftChars="0"/>
              <w:contextualSpacing/>
              <w:rPr>
                <w:rFonts w:ascii="微軟正黑體" w:eastAsia="微軟正黑體" w:hAnsi="微軟正黑體" w:cs="Times New Roman"/>
                <w:color w:val="000000" w:themeColor="text1"/>
                <w:szCs w:val="36"/>
              </w:rPr>
            </w:pPr>
          </w:p>
        </w:tc>
        <w:tc>
          <w:tcPr>
            <w:tcW w:w="1381" w:type="pct"/>
            <w:vMerge/>
          </w:tcPr>
          <w:p w14:paraId="5DEE32CF" w14:textId="2B54F57A" w:rsidR="00B6306E" w:rsidRPr="007F2333" w:rsidRDefault="00B6306E" w:rsidP="00936ACE">
            <w:pPr>
              <w:pStyle w:val="a4"/>
              <w:numPr>
                <w:ilvl w:val="0"/>
                <w:numId w:val="10"/>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vAlign w:val="center"/>
          </w:tcPr>
          <w:p w14:paraId="25B065AA" w14:textId="2A906407"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具體成果</w:t>
            </w:r>
          </w:p>
        </w:tc>
        <w:tc>
          <w:tcPr>
            <w:tcW w:w="688" w:type="pct"/>
            <w:tcBorders>
              <w:right w:val="thickThinSmallGap" w:sz="12" w:space="0" w:color="auto"/>
            </w:tcBorders>
          </w:tcPr>
          <w:p w14:paraId="6F3BFB54" w14:textId="218ED25E"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Times New Roman" w:hint="eastAsia"/>
                <w:color w:val="000000" w:themeColor="text1"/>
                <w:sz w:val="22"/>
              </w:rPr>
              <w:t>學習成效提升情形描述</w:t>
            </w:r>
          </w:p>
        </w:tc>
        <w:tc>
          <w:tcPr>
            <w:tcW w:w="401" w:type="pct"/>
          </w:tcPr>
          <w:p w14:paraId="7D2E0285" w14:textId="6FCF952E"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質/量化</w:t>
            </w:r>
          </w:p>
          <w:p w14:paraId="3B59F71C" w14:textId="7451792A"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p>
        </w:tc>
      </w:tr>
      <w:tr w:rsidR="007F2333" w:rsidRPr="007F2333" w14:paraId="7D01CED5" w14:textId="108CD6AC" w:rsidTr="00701DB8">
        <w:trPr>
          <w:trHeight w:val="1260"/>
        </w:trPr>
        <w:tc>
          <w:tcPr>
            <w:tcW w:w="114" w:type="pct"/>
            <w:vMerge/>
            <w:vAlign w:val="center"/>
          </w:tcPr>
          <w:p w14:paraId="6B4CA027"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ign w:val="center"/>
          </w:tcPr>
          <w:p w14:paraId="75A8F31F"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697" w:type="pct"/>
            <w:vMerge w:val="restart"/>
            <w:vAlign w:val="center"/>
          </w:tcPr>
          <w:p w14:paraId="6D83EF4F" w14:textId="373F7A64" w:rsidR="00B6306E" w:rsidRPr="007F2333" w:rsidRDefault="00B6306E" w:rsidP="007B68FC">
            <w:pPr>
              <w:pStyle w:val="a4"/>
              <w:numPr>
                <w:ilvl w:val="0"/>
                <w:numId w:val="1"/>
              </w:numPr>
              <w:spacing w:line="320" w:lineRule="exact"/>
              <w:ind w:leftChars="0" w:left="601" w:hanging="425"/>
              <w:rPr>
                <w:rFonts w:ascii="微軟正黑體" w:eastAsia="微軟正黑體" w:hAnsi="微軟正黑體" w:cs="Times New Roman"/>
                <w:color w:val="000000" w:themeColor="text1"/>
              </w:rPr>
            </w:pPr>
            <w:r w:rsidRPr="007F2333">
              <w:rPr>
                <w:rFonts w:ascii="微軟正黑體" w:eastAsia="微軟正黑體" w:hAnsi="微軟正黑體" w:cs="Times New Roman"/>
                <w:color w:val="000000" w:themeColor="text1"/>
              </w:rPr>
              <w:t>建構學生學習評估指標並追蹤成效</w:t>
            </w:r>
          </w:p>
        </w:tc>
        <w:tc>
          <w:tcPr>
            <w:tcW w:w="1015" w:type="pct"/>
            <w:vMerge w:val="restart"/>
            <w:shd w:val="clear" w:color="auto" w:fill="auto"/>
          </w:tcPr>
          <w:p w14:paraId="17B307AD" w14:textId="79E90D01" w:rsidR="00B6306E" w:rsidRPr="007F2333" w:rsidRDefault="00B6306E" w:rsidP="007B68FC">
            <w:pPr>
              <w:snapToGrid w:val="0"/>
              <w:spacing w:line="320" w:lineRule="exact"/>
              <w:contextualSpacing/>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為改善學生學習動機低落、學習成效不佳之情形，有賴學校翻轉傳統教學模式，並建構評估及追蹤學習成效之機制，透過問題解決等創新教學方法，以學習者為重心，引發學生學習動機及熱情，提升學習成效。</w:t>
            </w:r>
          </w:p>
        </w:tc>
        <w:tc>
          <w:tcPr>
            <w:tcW w:w="1381" w:type="pct"/>
            <w:vMerge w:val="restart"/>
          </w:tcPr>
          <w:p w14:paraId="0606C2B8" w14:textId="4FEF0E3E" w:rsidR="00B6306E" w:rsidRPr="007F2333" w:rsidRDefault="00B6306E" w:rsidP="00936ACE">
            <w:pPr>
              <w:pStyle w:val="a4"/>
              <w:numPr>
                <w:ilvl w:val="0"/>
                <w:numId w:val="13"/>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形塑教師教學支持系統，包括制度、社群、評鑑及追蹤輔導等，以支持及促進教師發展創新教學模式</w:t>
            </w:r>
          </w:p>
          <w:p w14:paraId="61AF41DE" w14:textId="71E8FB38" w:rsidR="00B6306E" w:rsidRPr="007F2333" w:rsidRDefault="00B6306E" w:rsidP="00936ACE">
            <w:pPr>
              <w:pStyle w:val="a4"/>
              <w:numPr>
                <w:ilvl w:val="0"/>
                <w:numId w:val="13"/>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以多元方式評估學習成效機制，並追蹤輔導及回饋教學</w:t>
            </w:r>
          </w:p>
        </w:tc>
        <w:tc>
          <w:tcPr>
            <w:tcW w:w="290" w:type="pct"/>
            <w:tcBorders>
              <w:left w:val="thinThickSmallGap" w:sz="12" w:space="0" w:color="auto"/>
            </w:tcBorders>
            <w:vAlign w:val="center"/>
          </w:tcPr>
          <w:p w14:paraId="48A43B40" w14:textId="005A324B"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學生學習評估追蹤機制</w:t>
            </w:r>
          </w:p>
        </w:tc>
        <w:tc>
          <w:tcPr>
            <w:tcW w:w="688" w:type="pct"/>
            <w:tcBorders>
              <w:right w:val="thickThinSmallGap" w:sz="12" w:space="0" w:color="auto"/>
            </w:tcBorders>
          </w:tcPr>
          <w:p w14:paraId="310736EF" w14:textId="69D0C588"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Times New Roman" w:hint="eastAsia"/>
                <w:color w:val="000000" w:themeColor="text1"/>
                <w:sz w:val="22"/>
              </w:rPr>
              <w:t>以多元方式評估</w:t>
            </w:r>
            <w:r w:rsidRPr="007F2333">
              <w:rPr>
                <w:rFonts w:ascii="微軟正黑體" w:eastAsia="微軟正黑體" w:hAnsi="微軟正黑體" w:cs="新細明體" w:hint="eastAsia"/>
                <w:color w:val="000000" w:themeColor="text1"/>
                <w:kern w:val="0"/>
                <w:sz w:val="22"/>
              </w:rPr>
              <w:t>學生學習成效之機制</w:t>
            </w:r>
          </w:p>
        </w:tc>
        <w:tc>
          <w:tcPr>
            <w:tcW w:w="401" w:type="pct"/>
          </w:tcPr>
          <w:p w14:paraId="061442D4" w14:textId="185F7666"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質性</w:t>
            </w:r>
          </w:p>
        </w:tc>
      </w:tr>
      <w:tr w:rsidR="007F2333" w:rsidRPr="007F2333" w14:paraId="376F3B00" w14:textId="77777777" w:rsidTr="00701DB8">
        <w:trPr>
          <w:trHeight w:val="325"/>
        </w:trPr>
        <w:tc>
          <w:tcPr>
            <w:tcW w:w="114" w:type="pct"/>
            <w:vMerge/>
            <w:vAlign w:val="center"/>
          </w:tcPr>
          <w:p w14:paraId="31A98D71"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ign w:val="center"/>
          </w:tcPr>
          <w:p w14:paraId="50A405C9"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697" w:type="pct"/>
            <w:vMerge/>
            <w:vAlign w:val="center"/>
          </w:tcPr>
          <w:p w14:paraId="3F7ED2C6" w14:textId="77777777" w:rsidR="00B6306E" w:rsidRPr="007F2333" w:rsidRDefault="00B6306E" w:rsidP="007B68FC">
            <w:pPr>
              <w:pStyle w:val="a4"/>
              <w:numPr>
                <w:ilvl w:val="0"/>
                <w:numId w:val="1"/>
              </w:numPr>
              <w:spacing w:line="320" w:lineRule="exact"/>
              <w:ind w:leftChars="0" w:left="601" w:hanging="425"/>
              <w:rPr>
                <w:rFonts w:ascii="微軟正黑體" w:eastAsia="微軟正黑體" w:hAnsi="微軟正黑體" w:cs="Times New Roman"/>
                <w:color w:val="000000" w:themeColor="text1"/>
              </w:rPr>
            </w:pPr>
          </w:p>
        </w:tc>
        <w:tc>
          <w:tcPr>
            <w:tcW w:w="1015" w:type="pct"/>
            <w:vMerge/>
            <w:shd w:val="clear" w:color="auto" w:fill="auto"/>
          </w:tcPr>
          <w:p w14:paraId="7F68DF33" w14:textId="77777777" w:rsidR="00B6306E" w:rsidRPr="007F2333" w:rsidRDefault="00B6306E" w:rsidP="007B68FC">
            <w:pPr>
              <w:snapToGrid w:val="0"/>
              <w:spacing w:line="320" w:lineRule="exact"/>
              <w:contextualSpacing/>
              <w:rPr>
                <w:rFonts w:ascii="微軟正黑體" w:eastAsia="微軟正黑體" w:hAnsi="微軟正黑體" w:cs="Times New Roman"/>
                <w:color w:val="000000" w:themeColor="text1"/>
                <w:szCs w:val="36"/>
              </w:rPr>
            </w:pPr>
          </w:p>
        </w:tc>
        <w:tc>
          <w:tcPr>
            <w:tcW w:w="1381" w:type="pct"/>
            <w:vMerge/>
          </w:tcPr>
          <w:p w14:paraId="7547AF98" w14:textId="77777777" w:rsidR="00B6306E" w:rsidRPr="007F2333" w:rsidRDefault="00B6306E" w:rsidP="00936ACE">
            <w:pPr>
              <w:pStyle w:val="a4"/>
              <w:numPr>
                <w:ilvl w:val="0"/>
                <w:numId w:val="13"/>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vAlign w:val="center"/>
          </w:tcPr>
          <w:p w14:paraId="5A285506" w14:textId="24516602"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具體成果</w:t>
            </w:r>
          </w:p>
        </w:tc>
        <w:tc>
          <w:tcPr>
            <w:tcW w:w="688" w:type="pct"/>
            <w:tcBorders>
              <w:right w:val="thickThinSmallGap" w:sz="12" w:space="0" w:color="auto"/>
            </w:tcBorders>
          </w:tcPr>
          <w:p w14:paraId="5852BC4B" w14:textId="4F1BC9A3" w:rsidR="00B6306E" w:rsidRPr="007F2333" w:rsidRDefault="00B6306E" w:rsidP="007B68FC">
            <w:pPr>
              <w:snapToGrid w:val="0"/>
              <w:spacing w:line="320" w:lineRule="exact"/>
              <w:contextualSpacing/>
              <w:rPr>
                <w:rFonts w:ascii="微軟正黑體" w:eastAsia="微軟正黑體" w:hAnsi="微軟正黑體" w:cs="Times New Roman"/>
                <w:color w:val="000000" w:themeColor="text1"/>
                <w:sz w:val="22"/>
              </w:rPr>
            </w:pPr>
            <w:r w:rsidRPr="007F2333">
              <w:rPr>
                <w:rFonts w:ascii="微軟正黑體" w:eastAsia="微軟正黑體" w:hAnsi="微軟正黑體" w:cs="Times New Roman" w:hint="eastAsia"/>
                <w:color w:val="000000" w:themeColor="text1"/>
                <w:sz w:val="22"/>
              </w:rPr>
              <w:t>學習成效提升情形描述</w:t>
            </w:r>
          </w:p>
        </w:tc>
        <w:tc>
          <w:tcPr>
            <w:tcW w:w="401" w:type="pct"/>
          </w:tcPr>
          <w:p w14:paraId="71B19E97" w14:textId="77777777" w:rsidR="00B6306E" w:rsidRPr="007F2333" w:rsidRDefault="00B6306E" w:rsidP="00D72D63">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質/量化</w:t>
            </w:r>
          </w:p>
          <w:p w14:paraId="790E5F69" w14:textId="77777777"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p>
        </w:tc>
      </w:tr>
      <w:tr w:rsidR="007F2333" w:rsidRPr="007F2333" w14:paraId="33134C3F" w14:textId="4645F0CE" w:rsidTr="00701DB8">
        <w:trPr>
          <w:trHeight w:val="428"/>
        </w:trPr>
        <w:tc>
          <w:tcPr>
            <w:tcW w:w="114" w:type="pct"/>
            <w:vMerge/>
            <w:vAlign w:val="center"/>
          </w:tcPr>
          <w:p w14:paraId="5310C04A"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restart"/>
            <w:vAlign w:val="center"/>
          </w:tcPr>
          <w:p w14:paraId="44ADB18C"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r w:rsidRPr="007F2333">
              <w:rPr>
                <w:rFonts w:ascii="微軟正黑體" w:eastAsia="微軟正黑體" w:hAnsi="微軟正黑體" w:cs="Times New Roman"/>
                <w:color w:val="000000" w:themeColor="text1"/>
                <w:sz w:val="28"/>
              </w:rPr>
              <w:t>厚植學生基礎能力，提升學習成效</w:t>
            </w:r>
          </w:p>
        </w:tc>
        <w:tc>
          <w:tcPr>
            <w:tcW w:w="697" w:type="pct"/>
            <w:vMerge w:val="restart"/>
            <w:shd w:val="clear" w:color="auto" w:fill="auto"/>
            <w:vAlign w:val="center"/>
          </w:tcPr>
          <w:p w14:paraId="56811975" w14:textId="77777777" w:rsidR="00B6306E" w:rsidRPr="007F2333" w:rsidRDefault="00B6306E" w:rsidP="007B68FC">
            <w:pPr>
              <w:pStyle w:val="a4"/>
              <w:numPr>
                <w:ilvl w:val="0"/>
                <w:numId w:val="1"/>
              </w:numPr>
              <w:spacing w:line="320" w:lineRule="exact"/>
              <w:ind w:leftChars="0" w:left="601" w:hanging="425"/>
              <w:rPr>
                <w:rFonts w:ascii="微軟正黑體" w:eastAsia="微軟正黑體" w:hAnsi="微軟正黑體" w:cs="Times New Roman"/>
                <w:color w:val="000000" w:themeColor="text1"/>
              </w:rPr>
            </w:pPr>
            <w:r w:rsidRPr="007F2333">
              <w:rPr>
                <w:rFonts w:ascii="微軟正黑體" w:eastAsia="微軟正黑體" w:hAnsi="微軟正黑體" w:cs="Times New Roman"/>
                <w:color w:val="000000" w:themeColor="text1"/>
              </w:rPr>
              <w:t>修讀</w:t>
            </w:r>
            <w:r w:rsidRPr="007F2333">
              <w:rPr>
                <w:rFonts w:ascii="微軟正黑體" w:eastAsia="微軟正黑體" w:hAnsi="微軟正黑體" w:cs="Times New Roman" w:hint="eastAsia"/>
                <w:color w:val="000000" w:themeColor="text1"/>
              </w:rPr>
              <w:t>程式設計課程（</w:t>
            </w:r>
            <w:r w:rsidRPr="007F2333">
              <w:rPr>
                <w:rFonts w:ascii="微軟正黑體" w:eastAsia="微軟正黑體" w:hAnsi="微軟正黑體" w:cs="Times New Roman"/>
                <w:color w:val="000000" w:themeColor="text1"/>
              </w:rPr>
              <w:t>邏輯思考與運算</w:t>
            </w:r>
            <w:r w:rsidRPr="007F2333">
              <w:rPr>
                <w:rFonts w:ascii="微軟正黑體" w:eastAsia="微軟正黑體" w:hAnsi="微軟正黑體" w:cs="Times New Roman" w:hint="eastAsia"/>
                <w:color w:val="000000" w:themeColor="text1"/>
              </w:rPr>
              <w:t>）</w:t>
            </w:r>
            <w:r w:rsidRPr="007F2333">
              <w:rPr>
                <w:rFonts w:ascii="微軟正黑體" w:eastAsia="微軟正黑體" w:hAnsi="微軟正黑體" w:cs="Times New Roman"/>
                <w:color w:val="000000" w:themeColor="text1"/>
              </w:rPr>
              <w:t>之學士班學生比率逐年成長，3年後達學士班學生50%</w:t>
            </w:r>
          </w:p>
        </w:tc>
        <w:tc>
          <w:tcPr>
            <w:tcW w:w="1015" w:type="pct"/>
            <w:vMerge w:val="restart"/>
          </w:tcPr>
          <w:p w14:paraId="295B6843" w14:textId="4EDC22A8"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Cs w:val="24"/>
              </w:rPr>
            </w:pPr>
            <w:r w:rsidRPr="007F2333">
              <w:rPr>
                <w:rFonts w:ascii="微軟正黑體" w:eastAsia="微軟正黑體" w:hAnsi="微軟正黑體" w:cs="新細明體" w:hint="eastAsia"/>
                <w:color w:val="000000" w:themeColor="text1"/>
                <w:kern w:val="0"/>
                <w:szCs w:val="24"/>
              </w:rPr>
              <w:t>因應人工智慧、智能製作、物聯網、大數據、金融科技等新興科技趨勢，學校必須培養學生具備取得資訊、運用資訊科技及邏輯思維能力，並成為具解決問題與創新決策及判斷之人才。</w:t>
            </w:r>
          </w:p>
        </w:tc>
        <w:tc>
          <w:tcPr>
            <w:tcW w:w="1381" w:type="pct"/>
            <w:vMerge w:val="restart"/>
          </w:tcPr>
          <w:p w14:paraId="2D25105E" w14:textId="19CBE54E" w:rsidR="00B6306E" w:rsidRPr="007F2333" w:rsidRDefault="00B6306E" w:rsidP="00936ACE">
            <w:pPr>
              <w:pStyle w:val="a4"/>
              <w:numPr>
                <w:ilvl w:val="0"/>
                <w:numId w:val="11"/>
              </w:numPr>
              <w:snapToGrid w:val="0"/>
              <w:spacing w:line="320" w:lineRule="exact"/>
              <w:ind w:leftChars="0" w:left="191" w:hanging="196"/>
              <w:contextualSpacing/>
              <w:jc w:val="both"/>
              <w:rPr>
                <w:rFonts w:ascii="微軟正黑體" w:eastAsia="微軟正黑體" w:hAnsi="微軟正黑體" w:cs="新細明體"/>
                <w:color w:val="000000" w:themeColor="text1"/>
                <w:kern w:val="0"/>
                <w:sz w:val="23"/>
                <w:szCs w:val="23"/>
              </w:rPr>
            </w:pPr>
            <w:r w:rsidRPr="007F2333">
              <w:rPr>
                <w:rFonts w:ascii="微軟正黑體" w:eastAsia="微軟正黑體" w:hAnsi="微軟正黑體" w:cs="新細明體" w:hint="eastAsia"/>
                <w:color w:val="000000" w:themeColor="text1"/>
                <w:kern w:val="0"/>
                <w:sz w:val="23"/>
                <w:szCs w:val="23"/>
              </w:rPr>
              <w:t>除開設程式設計之通識課程外，協助各院系開設符合該領域需求之程式設計相關課程</w:t>
            </w:r>
          </w:p>
          <w:p w14:paraId="50F9476B" w14:textId="77777777" w:rsidR="00B6306E" w:rsidRPr="007F2333" w:rsidRDefault="00B6306E" w:rsidP="00936ACE">
            <w:pPr>
              <w:pStyle w:val="a4"/>
              <w:numPr>
                <w:ilvl w:val="0"/>
                <w:numId w:val="11"/>
              </w:numPr>
              <w:snapToGrid w:val="0"/>
              <w:spacing w:line="320" w:lineRule="exact"/>
              <w:ind w:leftChars="0" w:left="191" w:hanging="196"/>
              <w:contextualSpacing/>
              <w:jc w:val="both"/>
              <w:rPr>
                <w:rFonts w:ascii="微軟正黑體" w:eastAsia="微軟正黑體" w:hAnsi="微軟正黑體" w:cs="新細明體"/>
                <w:color w:val="000000" w:themeColor="text1"/>
                <w:kern w:val="0"/>
                <w:sz w:val="23"/>
                <w:szCs w:val="23"/>
              </w:rPr>
            </w:pPr>
            <w:r w:rsidRPr="007F2333">
              <w:rPr>
                <w:rFonts w:ascii="微軟正黑體" w:eastAsia="微軟正黑體" w:hAnsi="微軟正黑體" w:cs="新細明體" w:hint="eastAsia"/>
                <w:color w:val="000000" w:themeColor="text1"/>
                <w:kern w:val="0"/>
                <w:sz w:val="23"/>
                <w:szCs w:val="23"/>
              </w:rPr>
              <w:t>引導非資通訊相關學系學生修讀相關課程，並提供學生相關學習資源</w:t>
            </w:r>
          </w:p>
          <w:p w14:paraId="5E7E2E46" w14:textId="4042A3DB" w:rsidR="00B6306E" w:rsidRPr="007F2333" w:rsidRDefault="00B6306E" w:rsidP="00936ACE">
            <w:pPr>
              <w:pStyle w:val="a4"/>
              <w:numPr>
                <w:ilvl w:val="0"/>
                <w:numId w:val="11"/>
              </w:numPr>
              <w:snapToGrid w:val="0"/>
              <w:spacing w:line="320" w:lineRule="exact"/>
              <w:ind w:leftChars="0" w:left="191" w:hanging="196"/>
              <w:contextualSpacing/>
              <w:jc w:val="both"/>
              <w:rPr>
                <w:rFonts w:ascii="微軟正黑體" w:eastAsia="微軟正黑體" w:hAnsi="微軟正黑體" w:cs="新細明體"/>
                <w:color w:val="000000" w:themeColor="text1"/>
                <w:kern w:val="0"/>
                <w:szCs w:val="24"/>
                <w:u w:val="single"/>
              </w:rPr>
            </w:pPr>
            <w:r w:rsidRPr="007F2333">
              <w:rPr>
                <w:rFonts w:ascii="微軟正黑體" w:eastAsia="微軟正黑體" w:hAnsi="微軟正黑體" w:cs="新細明體" w:hint="eastAsia"/>
                <w:color w:val="000000" w:themeColor="text1"/>
                <w:kern w:val="0"/>
                <w:sz w:val="23"/>
                <w:szCs w:val="23"/>
                <w:u w:val="single"/>
              </w:rPr>
              <w:t>針對非資通訊系所學生，透過跨系所整合、跨院系所聯合、或訂為全校通識等方式開設「數位科技微學程」，培養學生以數位科技解決領域專業問題的核心能力（可參考「大專校院非資通訊系所開設『數位科技微學程』指引」）</w:t>
            </w:r>
          </w:p>
        </w:tc>
        <w:tc>
          <w:tcPr>
            <w:tcW w:w="290" w:type="pct"/>
            <w:vMerge w:val="restart"/>
            <w:tcBorders>
              <w:left w:val="thinThickSmallGap" w:sz="12" w:space="0" w:color="auto"/>
            </w:tcBorders>
            <w:vAlign w:val="center"/>
          </w:tcPr>
          <w:p w14:paraId="26575EA2" w14:textId="2EF69642"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學生修讀程式設計課程或學程情形</w:t>
            </w:r>
          </w:p>
        </w:tc>
        <w:tc>
          <w:tcPr>
            <w:tcW w:w="688" w:type="pct"/>
            <w:tcBorders>
              <w:right w:val="thickThinSmallGap" w:sz="12" w:space="0" w:color="auto"/>
            </w:tcBorders>
          </w:tcPr>
          <w:p w14:paraId="66E602C0" w14:textId="1840F719" w:rsidR="00B6306E" w:rsidRPr="007F2333" w:rsidRDefault="00B6306E" w:rsidP="00936ACE">
            <w:pPr>
              <w:pStyle w:val="a4"/>
              <w:numPr>
                <w:ilvl w:val="0"/>
                <w:numId w:val="23"/>
              </w:numPr>
              <w:snapToGrid w:val="0"/>
              <w:spacing w:line="320" w:lineRule="exact"/>
              <w:ind w:leftChars="0"/>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學生修讀程式設計課程人次(分資訊類及非資訊類系所)</w:t>
            </w:r>
          </w:p>
        </w:tc>
        <w:tc>
          <w:tcPr>
            <w:tcW w:w="401" w:type="pct"/>
          </w:tcPr>
          <w:p w14:paraId="399D115F" w14:textId="77777777"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匯入</w:t>
            </w:r>
          </w:p>
          <w:p w14:paraId="0433F50B" w14:textId="13043E6F"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color w:val="000000" w:themeColor="text1"/>
                <w:kern w:val="0"/>
                <w:sz w:val="22"/>
              </w:rPr>
              <w:t>(</w:t>
            </w:r>
            <w:r w:rsidRPr="007F2333">
              <w:rPr>
                <w:rFonts w:ascii="微軟正黑體" w:eastAsia="微軟正黑體" w:hAnsi="微軟正黑體" w:cs="新細明體" w:hint="eastAsia"/>
                <w:color w:val="000000" w:themeColor="text1"/>
                <w:kern w:val="0"/>
                <w:sz w:val="22"/>
              </w:rPr>
              <w:t>校庫-學</w:t>
            </w:r>
            <w:r w:rsidRPr="007F2333">
              <w:rPr>
                <w:rFonts w:ascii="微軟正黑體" w:eastAsia="微軟正黑體" w:hAnsi="微軟正黑體" w:cs="新細明體"/>
                <w:color w:val="000000" w:themeColor="text1"/>
                <w:kern w:val="0"/>
                <w:sz w:val="22"/>
              </w:rPr>
              <w:t>29)</w:t>
            </w:r>
          </w:p>
        </w:tc>
      </w:tr>
      <w:tr w:rsidR="007F2333" w:rsidRPr="007F2333" w14:paraId="28CB97AA" w14:textId="77777777" w:rsidTr="00701DB8">
        <w:trPr>
          <w:trHeight w:val="427"/>
        </w:trPr>
        <w:tc>
          <w:tcPr>
            <w:tcW w:w="114" w:type="pct"/>
            <w:vMerge/>
            <w:vAlign w:val="center"/>
          </w:tcPr>
          <w:p w14:paraId="741A49A3"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ign w:val="center"/>
          </w:tcPr>
          <w:p w14:paraId="2F87E070"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697" w:type="pct"/>
            <w:vMerge/>
            <w:shd w:val="clear" w:color="auto" w:fill="auto"/>
            <w:vAlign w:val="center"/>
          </w:tcPr>
          <w:p w14:paraId="0AB9E3A9" w14:textId="77777777" w:rsidR="00B6306E" w:rsidRPr="007F2333" w:rsidRDefault="00B6306E" w:rsidP="007B68FC">
            <w:pPr>
              <w:pStyle w:val="a4"/>
              <w:numPr>
                <w:ilvl w:val="0"/>
                <w:numId w:val="1"/>
              </w:numPr>
              <w:spacing w:line="320" w:lineRule="exact"/>
              <w:ind w:leftChars="0" w:left="601" w:hanging="425"/>
              <w:rPr>
                <w:rFonts w:ascii="微軟正黑體" w:eastAsia="微軟正黑體" w:hAnsi="微軟正黑體" w:cs="Times New Roman"/>
                <w:color w:val="000000" w:themeColor="text1"/>
              </w:rPr>
            </w:pPr>
          </w:p>
        </w:tc>
        <w:tc>
          <w:tcPr>
            <w:tcW w:w="1015" w:type="pct"/>
            <w:vMerge/>
          </w:tcPr>
          <w:p w14:paraId="185F7C00" w14:textId="77777777"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Cs w:val="24"/>
              </w:rPr>
            </w:pPr>
          </w:p>
        </w:tc>
        <w:tc>
          <w:tcPr>
            <w:tcW w:w="1381" w:type="pct"/>
            <w:vMerge/>
          </w:tcPr>
          <w:p w14:paraId="2224C8EB" w14:textId="77777777" w:rsidR="00B6306E" w:rsidRPr="007F2333" w:rsidRDefault="00B6306E" w:rsidP="00936ACE">
            <w:pPr>
              <w:pStyle w:val="a4"/>
              <w:numPr>
                <w:ilvl w:val="0"/>
                <w:numId w:val="11"/>
              </w:numPr>
              <w:snapToGrid w:val="0"/>
              <w:spacing w:line="320" w:lineRule="exact"/>
              <w:ind w:leftChars="0" w:left="191" w:hanging="196"/>
              <w:contextualSpacing/>
              <w:jc w:val="both"/>
              <w:rPr>
                <w:rFonts w:ascii="微軟正黑體" w:eastAsia="微軟正黑體" w:hAnsi="微軟正黑體" w:cs="新細明體"/>
                <w:color w:val="000000" w:themeColor="text1"/>
                <w:kern w:val="0"/>
                <w:szCs w:val="24"/>
              </w:rPr>
            </w:pPr>
          </w:p>
        </w:tc>
        <w:tc>
          <w:tcPr>
            <w:tcW w:w="290" w:type="pct"/>
            <w:vMerge/>
            <w:tcBorders>
              <w:left w:val="thinThickSmallGap" w:sz="12" w:space="0" w:color="auto"/>
            </w:tcBorders>
            <w:vAlign w:val="center"/>
          </w:tcPr>
          <w:p w14:paraId="783CACB2" w14:textId="77777777"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p>
        </w:tc>
        <w:tc>
          <w:tcPr>
            <w:tcW w:w="688" w:type="pct"/>
            <w:tcBorders>
              <w:right w:val="thickThinSmallGap" w:sz="12" w:space="0" w:color="auto"/>
            </w:tcBorders>
          </w:tcPr>
          <w:p w14:paraId="4ABA13E3" w14:textId="37AA3552" w:rsidR="00B6306E" w:rsidRPr="007F2333" w:rsidRDefault="00B6306E" w:rsidP="00936ACE">
            <w:pPr>
              <w:pStyle w:val="a4"/>
              <w:numPr>
                <w:ilvl w:val="0"/>
                <w:numId w:val="23"/>
              </w:numPr>
              <w:snapToGrid w:val="0"/>
              <w:spacing w:line="320" w:lineRule="exact"/>
              <w:ind w:leftChars="0"/>
              <w:contextualSpacing/>
              <w:rPr>
                <w:rFonts w:ascii="微軟正黑體" w:eastAsia="微軟正黑體" w:hAnsi="微軟正黑體" w:cs="新細明體"/>
                <w:color w:val="000000" w:themeColor="text1"/>
                <w:kern w:val="0"/>
                <w:sz w:val="22"/>
                <w:u w:val="single"/>
              </w:rPr>
            </w:pPr>
            <w:r w:rsidRPr="007F2333">
              <w:rPr>
                <w:rFonts w:ascii="微軟正黑體" w:eastAsia="微軟正黑體" w:hAnsi="微軟正黑體" w:cs="新細明體" w:hint="eastAsia"/>
                <w:color w:val="000000" w:themeColor="text1"/>
                <w:kern w:val="0"/>
                <w:sz w:val="22"/>
                <w:u w:val="single"/>
              </w:rPr>
              <w:t>學生修讀數位科技微學程人次</w:t>
            </w:r>
          </w:p>
        </w:tc>
        <w:tc>
          <w:tcPr>
            <w:tcW w:w="401" w:type="pct"/>
          </w:tcPr>
          <w:p w14:paraId="5F99C29B" w14:textId="65E195DB"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參考</w:t>
            </w:r>
          </w:p>
        </w:tc>
      </w:tr>
      <w:tr w:rsidR="007F2333" w:rsidRPr="007F2333" w14:paraId="771F1424" w14:textId="7BBEA06F" w:rsidTr="00701DB8">
        <w:trPr>
          <w:trHeight w:val="390"/>
        </w:trPr>
        <w:tc>
          <w:tcPr>
            <w:tcW w:w="114" w:type="pct"/>
            <w:vMerge/>
            <w:vAlign w:val="center"/>
          </w:tcPr>
          <w:p w14:paraId="27F9CFEC"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ign w:val="center"/>
          </w:tcPr>
          <w:p w14:paraId="35AA4CE7"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697" w:type="pct"/>
            <w:vMerge/>
            <w:shd w:val="clear" w:color="auto" w:fill="auto"/>
            <w:vAlign w:val="center"/>
          </w:tcPr>
          <w:p w14:paraId="61550E49" w14:textId="77777777" w:rsidR="00B6306E" w:rsidRPr="007F2333" w:rsidRDefault="00B6306E" w:rsidP="00936ACE">
            <w:pPr>
              <w:pStyle w:val="a4"/>
              <w:numPr>
                <w:ilvl w:val="0"/>
                <w:numId w:val="9"/>
              </w:numPr>
              <w:spacing w:line="320" w:lineRule="exact"/>
              <w:ind w:leftChars="0" w:left="601" w:hanging="425"/>
              <w:rPr>
                <w:rFonts w:ascii="微軟正黑體" w:eastAsia="微軟正黑體" w:hAnsi="微軟正黑體" w:cs="Times New Roman"/>
                <w:color w:val="000000" w:themeColor="text1"/>
              </w:rPr>
            </w:pPr>
          </w:p>
        </w:tc>
        <w:tc>
          <w:tcPr>
            <w:tcW w:w="1015" w:type="pct"/>
            <w:vMerge/>
          </w:tcPr>
          <w:p w14:paraId="4C8AA661" w14:textId="77777777" w:rsidR="00B6306E" w:rsidRPr="007F2333" w:rsidRDefault="00B6306E" w:rsidP="00936ACE">
            <w:pPr>
              <w:numPr>
                <w:ilvl w:val="0"/>
                <w:numId w:val="7"/>
              </w:numPr>
              <w:snapToGrid w:val="0"/>
              <w:spacing w:line="320" w:lineRule="exact"/>
              <w:contextualSpacing/>
              <w:rPr>
                <w:rFonts w:ascii="微軟正黑體" w:eastAsia="微軟正黑體" w:hAnsi="微軟正黑體" w:cs="新細明體"/>
                <w:color w:val="000000" w:themeColor="text1"/>
                <w:kern w:val="0"/>
                <w:szCs w:val="24"/>
              </w:rPr>
            </w:pPr>
          </w:p>
        </w:tc>
        <w:tc>
          <w:tcPr>
            <w:tcW w:w="1381" w:type="pct"/>
            <w:vMerge/>
          </w:tcPr>
          <w:p w14:paraId="6A31DC53" w14:textId="1575342D" w:rsidR="00B6306E" w:rsidRPr="007F2333" w:rsidRDefault="00B6306E" w:rsidP="007B68FC">
            <w:pPr>
              <w:snapToGrid w:val="0"/>
              <w:spacing w:line="320" w:lineRule="exact"/>
              <w:contextualSpacing/>
              <w:jc w:val="both"/>
              <w:rPr>
                <w:rFonts w:ascii="微軟正黑體" w:eastAsia="微軟正黑體" w:hAnsi="微軟正黑體" w:cs="新細明體"/>
                <w:color w:val="000000" w:themeColor="text1"/>
                <w:kern w:val="0"/>
                <w:szCs w:val="24"/>
              </w:rPr>
            </w:pPr>
          </w:p>
        </w:tc>
        <w:tc>
          <w:tcPr>
            <w:tcW w:w="290" w:type="pct"/>
            <w:tcBorders>
              <w:left w:val="thinThickSmallGap" w:sz="12" w:space="0" w:color="auto"/>
            </w:tcBorders>
            <w:vAlign w:val="center"/>
          </w:tcPr>
          <w:p w14:paraId="111A8DA6" w14:textId="1F48213E"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具體成果</w:t>
            </w:r>
          </w:p>
        </w:tc>
        <w:tc>
          <w:tcPr>
            <w:tcW w:w="688" w:type="pct"/>
            <w:tcBorders>
              <w:right w:val="thickThinSmallGap" w:sz="12" w:space="0" w:color="auto"/>
            </w:tcBorders>
          </w:tcPr>
          <w:p w14:paraId="5AD132D9" w14:textId="2E658349"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學習成效提升情形描述</w:t>
            </w:r>
          </w:p>
        </w:tc>
        <w:tc>
          <w:tcPr>
            <w:tcW w:w="401" w:type="pct"/>
          </w:tcPr>
          <w:p w14:paraId="3519B98B" w14:textId="77777777"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質性</w:t>
            </w:r>
          </w:p>
          <w:p w14:paraId="5B1DAED2" w14:textId="74A248C6"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p>
        </w:tc>
      </w:tr>
      <w:tr w:rsidR="007F2333" w:rsidRPr="007F2333" w14:paraId="0054E8AA" w14:textId="1CC89FCF" w:rsidTr="00701DB8">
        <w:trPr>
          <w:trHeight w:val="360"/>
        </w:trPr>
        <w:tc>
          <w:tcPr>
            <w:tcW w:w="114" w:type="pct"/>
            <w:vMerge/>
            <w:vAlign w:val="center"/>
          </w:tcPr>
          <w:p w14:paraId="4CE531BC"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ign w:val="center"/>
          </w:tcPr>
          <w:p w14:paraId="0FB1E08D"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697" w:type="pct"/>
            <w:vMerge w:val="restart"/>
            <w:shd w:val="clear" w:color="auto" w:fill="auto"/>
            <w:vAlign w:val="center"/>
          </w:tcPr>
          <w:p w14:paraId="3600403D" w14:textId="77777777" w:rsidR="00B6306E" w:rsidRPr="007F2333" w:rsidRDefault="00B6306E" w:rsidP="007B68FC">
            <w:pPr>
              <w:pStyle w:val="a4"/>
              <w:numPr>
                <w:ilvl w:val="0"/>
                <w:numId w:val="1"/>
              </w:numPr>
              <w:spacing w:line="320" w:lineRule="exact"/>
              <w:ind w:leftChars="0" w:left="601" w:hanging="425"/>
              <w:rPr>
                <w:rFonts w:ascii="微軟正黑體" w:eastAsia="微軟正黑體" w:hAnsi="微軟正黑體" w:cs="Times New Roman"/>
                <w:color w:val="000000" w:themeColor="text1"/>
                <w:spacing w:val="-6"/>
              </w:rPr>
            </w:pPr>
            <w:r w:rsidRPr="007F2333">
              <w:rPr>
                <w:rFonts w:ascii="微軟正黑體" w:eastAsia="微軟正黑體" w:hAnsi="微軟正黑體" w:cs="Times New Roman"/>
                <w:color w:val="000000" w:themeColor="text1"/>
                <w:spacing w:val="-6"/>
              </w:rPr>
              <w:t>完整建置校內畢業生流向追蹤輔導及回饋機制</w:t>
            </w:r>
          </w:p>
        </w:tc>
        <w:tc>
          <w:tcPr>
            <w:tcW w:w="1015" w:type="pct"/>
            <w:vMerge w:val="restart"/>
          </w:tcPr>
          <w:p w14:paraId="53084A7B" w14:textId="5D1F555B"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Cs w:val="24"/>
              </w:rPr>
            </w:pPr>
            <w:r w:rsidRPr="007F2333">
              <w:rPr>
                <w:rFonts w:ascii="微軟正黑體" w:eastAsia="微軟正黑體" w:hAnsi="微軟正黑體" w:cs="新細明體" w:hint="eastAsia"/>
                <w:color w:val="000000" w:themeColor="text1"/>
                <w:kern w:val="0"/>
                <w:szCs w:val="24"/>
              </w:rPr>
              <w:t>透過高教深耕計畫資源之挹注，在改善教學及強化學習成效後，計畫執行成果最終應反映到學生投入職場的改善，包括畢業</w:t>
            </w:r>
            <w:r w:rsidRPr="007F2333">
              <w:rPr>
                <w:rFonts w:ascii="微軟正黑體" w:eastAsia="微軟正黑體" w:hAnsi="微軟正黑體" w:cs="新細明體" w:hint="eastAsia"/>
                <w:color w:val="000000" w:themeColor="text1"/>
                <w:kern w:val="0"/>
                <w:szCs w:val="24"/>
              </w:rPr>
              <w:lastRenderedPageBreak/>
              <w:t>生之投入職場情形及月薪等。</w:t>
            </w:r>
          </w:p>
        </w:tc>
        <w:tc>
          <w:tcPr>
            <w:tcW w:w="1381" w:type="pct"/>
            <w:vMerge w:val="restart"/>
          </w:tcPr>
          <w:p w14:paraId="3E535DEB" w14:textId="73FFE5B1" w:rsidR="00B6306E" w:rsidRPr="007F2333" w:rsidRDefault="00B6306E" w:rsidP="00936ACE">
            <w:pPr>
              <w:pStyle w:val="a4"/>
              <w:numPr>
                <w:ilvl w:val="0"/>
                <w:numId w:val="19"/>
              </w:numPr>
              <w:snapToGrid w:val="0"/>
              <w:spacing w:line="320" w:lineRule="exact"/>
              <w:ind w:leftChars="0" w:left="191" w:hanging="196"/>
              <w:contextualSpacing/>
              <w:jc w:val="both"/>
              <w:rPr>
                <w:rFonts w:ascii="微軟正黑體" w:eastAsia="微軟正黑體" w:hAnsi="微軟正黑體" w:cs="新細明體"/>
                <w:color w:val="000000" w:themeColor="text1"/>
                <w:kern w:val="0"/>
                <w:szCs w:val="24"/>
              </w:rPr>
            </w:pPr>
            <w:r w:rsidRPr="007F2333">
              <w:rPr>
                <w:rFonts w:ascii="微軟正黑體" w:eastAsia="微軟正黑體" w:hAnsi="微軟正黑體" w:cs="新細明體" w:hint="eastAsia"/>
                <w:color w:val="000000" w:themeColor="text1"/>
                <w:kern w:val="0"/>
                <w:szCs w:val="24"/>
              </w:rPr>
              <w:lastRenderedPageBreak/>
              <w:t>除公版問卷外，並依學校人才培育需求增加適切題項及雇主滿意度分析，進行追蹤調查</w:t>
            </w:r>
          </w:p>
          <w:p w14:paraId="0BD24008" w14:textId="1B18AC22" w:rsidR="00B6306E" w:rsidRPr="007F2333" w:rsidRDefault="00B6306E" w:rsidP="00936ACE">
            <w:pPr>
              <w:pStyle w:val="a4"/>
              <w:numPr>
                <w:ilvl w:val="0"/>
                <w:numId w:val="19"/>
              </w:numPr>
              <w:snapToGrid w:val="0"/>
              <w:spacing w:line="320" w:lineRule="exact"/>
              <w:ind w:leftChars="0" w:left="191" w:hanging="196"/>
              <w:contextualSpacing/>
              <w:jc w:val="both"/>
              <w:rPr>
                <w:rFonts w:ascii="微軟正黑體" w:eastAsia="微軟正黑體" w:hAnsi="微軟正黑體" w:cs="新細明體"/>
                <w:color w:val="000000" w:themeColor="text1"/>
                <w:kern w:val="0"/>
                <w:szCs w:val="24"/>
              </w:rPr>
            </w:pPr>
            <w:r w:rsidRPr="007F2333">
              <w:rPr>
                <w:rFonts w:ascii="微軟正黑體" w:eastAsia="微軟正黑體" w:hAnsi="微軟正黑體" w:cs="新細明體" w:hint="eastAsia"/>
                <w:color w:val="000000" w:themeColor="text1"/>
                <w:kern w:val="0"/>
                <w:szCs w:val="24"/>
              </w:rPr>
              <w:t>結合校務研究，建置學生自入學至畢業之整體分析資</w:t>
            </w:r>
            <w:r w:rsidRPr="007F2333">
              <w:rPr>
                <w:rFonts w:ascii="微軟正黑體" w:eastAsia="微軟正黑體" w:hAnsi="微軟正黑體" w:cs="新細明體" w:hint="eastAsia"/>
                <w:color w:val="000000" w:themeColor="text1"/>
                <w:kern w:val="0"/>
                <w:szCs w:val="24"/>
              </w:rPr>
              <w:lastRenderedPageBreak/>
              <w:t>料，以回饋教學及學習</w:t>
            </w:r>
          </w:p>
        </w:tc>
        <w:tc>
          <w:tcPr>
            <w:tcW w:w="290" w:type="pct"/>
            <w:tcBorders>
              <w:left w:val="thinThickSmallGap" w:sz="12" w:space="0" w:color="auto"/>
            </w:tcBorders>
          </w:tcPr>
          <w:p w14:paraId="48583206" w14:textId="3D753ED9"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lastRenderedPageBreak/>
              <w:t>畢業滿</w:t>
            </w:r>
            <w:r w:rsidRPr="007F2333">
              <w:rPr>
                <w:rFonts w:ascii="微軟正黑體" w:eastAsia="微軟正黑體" w:hAnsi="微軟正黑體" w:cs="新細明體"/>
                <w:color w:val="000000" w:themeColor="text1"/>
                <w:kern w:val="0"/>
                <w:sz w:val="22"/>
              </w:rPr>
              <w:t>1,3,5年流向調查填</w:t>
            </w:r>
            <w:r w:rsidRPr="007F2333">
              <w:rPr>
                <w:rFonts w:ascii="微軟正黑體" w:eastAsia="微軟正黑體" w:hAnsi="微軟正黑體" w:cs="新細明體"/>
                <w:color w:val="000000" w:themeColor="text1"/>
                <w:kern w:val="0"/>
                <w:sz w:val="22"/>
              </w:rPr>
              <w:lastRenderedPageBreak/>
              <w:t>答比率</w:t>
            </w:r>
          </w:p>
        </w:tc>
        <w:tc>
          <w:tcPr>
            <w:tcW w:w="688" w:type="pct"/>
            <w:tcBorders>
              <w:right w:val="thickThinSmallGap" w:sz="12" w:space="0" w:color="auto"/>
            </w:tcBorders>
          </w:tcPr>
          <w:p w14:paraId="478E9FD3" w14:textId="0CB405CD"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lastRenderedPageBreak/>
              <w:t>畢業滿</w:t>
            </w:r>
            <w:r w:rsidRPr="007F2333">
              <w:rPr>
                <w:rFonts w:ascii="微軟正黑體" w:eastAsia="微軟正黑體" w:hAnsi="微軟正黑體" w:cs="新細明體"/>
                <w:color w:val="000000" w:themeColor="text1"/>
                <w:kern w:val="0"/>
                <w:sz w:val="22"/>
              </w:rPr>
              <w:t>1年、3年、5年流向調查填答比率(填答人數/畢業生總數)</w:t>
            </w:r>
          </w:p>
        </w:tc>
        <w:tc>
          <w:tcPr>
            <w:tcW w:w="401" w:type="pct"/>
          </w:tcPr>
          <w:p w14:paraId="4F27BC20" w14:textId="77777777"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匯入</w:t>
            </w:r>
          </w:p>
          <w:p w14:paraId="57A782CB" w14:textId="467B7A96"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(畢流)</w:t>
            </w:r>
          </w:p>
        </w:tc>
      </w:tr>
      <w:tr w:rsidR="007F2333" w:rsidRPr="007F2333" w14:paraId="4FCC8409" w14:textId="5051813C" w:rsidTr="00701DB8">
        <w:trPr>
          <w:trHeight w:val="70"/>
        </w:trPr>
        <w:tc>
          <w:tcPr>
            <w:tcW w:w="114" w:type="pct"/>
            <w:vMerge/>
            <w:vAlign w:val="center"/>
          </w:tcPr>
          <w:p w14:paraId="6080B87D"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ign w:val="center"/>
          </w:tcPr>
          <w:p w14:paraId="45328573"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697" w:type="pct"/>
            <w:vMerge/>
            <w:shd w:val="clear" w:color="auto" w:fill="auto"/>
            <w:vAlign w:val="center"/>
          </w:tcPr>
          <w:p w14:paraId="3E367826" w14:textId="77777777" w:rsidR="00B6306E" w:rsidRPr="007F2333" w:rsidRDefault="00B6306E" w:rsidP="00936ACE">
            <w:pPr>
              <w:pStyle w:val="a4"/>
              <w:numPr>
                <w:ilvl w:val="0"/>
                <w:numId w:val="9"/>
              </w:numPr>
              <w:spacing w:line="320" w:lineRule="exact"/>
              <w:ind w:leftChars="0" w:left="601" w:hanging="425"/>
              <w:rPr>
                <w:rFonts w:ascii="微軟正黑體" w:eastAsia="微軟正黑體" w:hAnsi="微軟正黑體" w:cs="Times New Roman"/>
                <w:color w:val="000000" w:themeColor="text1"/>
                <w:spacing w:val="-6"/>
              </w:rPr>
            </w:pPr>
          </w:p>
        </w:tc>
        <w:tc>
          <w:tcPr>
            <w:tcW w:w="1015" w:type="pct"/>
            <w:vMerge/>
          </w:tcPr>
          <w:p w14:paraId="22ADCD32" w14:textId="77777777" w:rsidR="00B6306E" w:rsidRPr="007F2333" w:rsidRDefault="00B6306E" w:rsidP="00936ACE">
            <w:pPr>
              <w:pStyle w:val="a4"/>
              <w:numPr>
                <w:ilvl w:val="0"/>
                <w:numId w:val="8"/>
              </w:numPr>
              <w:snapToGrid w:val="0"/>
              <w:spacing w:line="320" w:lineRule="exact"/>
              <w:ind w:leftChars="0"/>
              <w:contextualSpacing/>
              <w:rPr>
                <w:rFonts w:ascii="微軟正黑體" w:eastAsia="微軟正黑體" w:hAnsi="微軟正黑體" w:cs="新細明體"/>
                <w:color w:val="000000" w:themeColor="text1"/>
                <w:kern w:val="0"/>
                <w:szCs w:val="24"/>
              </w:rPr>
            </w:pPr>
          </w:p>
        </w:tc>
        <w:tc>
          <w:tcPr>
            <w:tcW w:w="1381" w:type="pct"/>
            <w:vMerge/>
          </w:tcPr>
          <w:p w14:paraId="4089504F" w14:textId="0E4ECA75" w:rsidR="00B6306E" w:rsidRPr="007F2333" w:rsidRDefault="00B6306E" w:rsidP="007B68FC">
            <w:pPr>
              <w:snapToGrid w:val="0"/>
              <w:spacing w:line="320" w:lineRule="exact"/>
              <w:contextualSpacing/>
              <w:jc w:val="both"/>
              <w:rPr>
                <w:rFonts w:ascii="微軟正黑體" w:eastAsia="微軟正黑體" w:hAnsi="微軟正黑體" w:cs="新細明體"/>
                <w:color w:val="000000" w:themeColor="text1"/>
                <w:kern w:val="0"/>
                <w:szCs w:val="24"/>
              </w:rPr>
            </w:pPr>
          </w:p>
        </w:tc>
        <w:tc>
          <w:tcPr>
            <w:tcW w:w="290" w:type="pct"/>
            <w:tcBorders>
              <w:left w:val="thinThickSmallGap" w:sz="12" w:space="0" w:color="auto"/>
            </w:tcBorders>
          </w:tcPr>
          <w:p w14:paraId="326AAB58" w14:textId="2D3011A1"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具體成果</w:t>
            </w:r>
          </w:p>
        </w:tc>
        <w:tc>
          <w:tcPr>
            <w:tcW w:w="688" w:type="pct"/>
            <w:tcBorders>
              <w:right w:val="thickThinSmallGap" w:sz="12" w:space="0" w:color="auto"/>
            </w:tcBorders>
          </w:tcPr>
          <w:p w14:paraId="3F3B76ED" w14:textId="77777777"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畢業生流向回饋機制</w:t>
            </w:r>
          </w:p>
          <w:p w14:paraId="303899A7" w14:textId="3AC85D98"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畢業生畢業表現</w:t>
            </w:r>
          </w:p>
        </w:tc>
        <w:tc>
          <w:tcPr>
            <w:tcW w:w="401" w:type="pct"/>
          </w:tcPr>
          <w:p w14:paraId="61D7AC51" w14:textId="49A49F6C"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質/量化</w:t>
            </w:r>
          </w:p>
        </w:tc>
      </w:tr>
      <w:tr w:rsidR="007F2333" w:rsidRPr="007F2333" w14:paraId="747C255D" w14:textId="29FA913E" w:rsidTr="00701DB8">
        <w:trPr>
          <w:trHeight w:val="180"/>
        </w:trPr>
        <w:tc>
          <w:tcPr>
            <w:tcW w:w="114" w:type="pct"/>
            <w:vMerge/>
            <w:vAlign w:val="center"/>
          </w:tcPr>
          <w:p w14:paraId="2C243584"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ign w:val="center"/>
          </w:tcPr>
          <w:p w14:paraId="0425D1A3"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697" w:type="pct"/>
            <w:vMerge w:val="restart"/>
            <w:vAlign w:val="center"/>
          </w:tcPr>
          <w:p w14:paraId="39E81509" w14:textId="77777777" w:rsidR="00B6306E" w:rsidRPr="007F2333" w:rsidRDefault="00B6306E" w:rsidP="007B68FC">
            <w:pPr>
              <w:pStyle w:val="a4"/>
              <w:numPr>
                <w:ilvl w:val="0"/>
                <w:numId w:val="1"/>
              </w:numPr>
              <w:spacing w:line="320" w:lineRule="exact"/>
              <w:ind w:leftChars="0" w:left="601" w:hanging="425"/>
              <w:rPr>
                <w:rFonts w:ascii="微軟正黑體" w:eastAsia="微軟正黑體" w:hAnsi="微軟正黑體" w:cs="Times New Roman"/>
                <w:color w:val="000000" w:themeColor="text1"/>
              </w:rPr>
            </w:pPr>
            <w:r w:rsidRPr="007F2333">
              <w:rPr>
                <w:rFonts w:ascii="微軟正黑體" w:eastAsia="微軟正黑體" w:hAnsi="微軟正黑體" w:cs="Times New Roman"/>
                <w:color w:val="000000" w:themeColor="text1"/>
              </w:rPr>
              <w:t>學生閱讀寫作能力提升及成效</w:t>
            </w:r>
            <w:r w:rsidRPr="007F2333">
              <w:rPr>
                <w:rFonts w:ascii="微軟正黑體" w:eastAsia="微軟正黑體" w:hAnsi="微軟正黑體" w:cs="Times New Roman" w:hint="eastAsia"/>
                <w:color w:val="000000" w:themeColor="text1"/>
              </w:rPr>
              <w:t>（</w:t>
            </w:r>
            <w:r w:rsidRPr="007F2333">
              <w:rPr>
                <w:rFonts w:ascii="微軟正黑體" w:eastAsia="微軟正黑體" w:hAnsi="微軟正黑體" w:cs="Times New Roman"/>
                <w:color w:val="000000" w:themeColor="text1"/>
              </w:rPr>
              <w:t>由學校就基礎能力中自訂</w:t>
            </w:r>
            <w:r w:rsidRPr="007F2333">
              <w:rPr>
                <w:rFonts w:ascii="微軟正黑體" w:eastAsia="微軟正黑體" w:hAnsi="微軟正黑體" w:cs="Times New Roman" w:hint="eastAsia"/>
                <w:color w:val="000000" w:themeColor="text1"/>
              </w:rPr>
              <w:t>）</w:t>
            </w:r>
          </w:p>
        </w:tc>
        <w:tc>
          <w:tcPr>
            <w:tcW w:w="1015" w:type="pct"/>
            <w:vMerge w:val="restart"/>
          </w:tcPr>
          <w:p w14:paraId="7108992F" w14:textId="3B1BBD7F" w:rsidR="00B6306E" w:rsidRPr="007F2333" w:rsidRDefault="00B6306E" w:rsidP="007B68FC">
            <w:pPr>
              <w:snapToGrid w:val="0"/>
              <w:spacing w:line="320" w:lineRule="exact"/>
              <w:contextualSpacing/>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因應學生在資訊化時代下出現閱讀書寫及敘事能力不足之情形，學校應培養學生閱讀寫作能力，強化學生吸收知識、多元敘事及自我表達能力。</w:t>
            </w:r>
          </w:p>
        </w:tc>
        <w:tc>
          <w:tcPr>
            <w:tcW w:w="1381" w:type="pct"/>
            <w:vMerge w:val="restart"/>
          </w:tcPr>
          <w:p w14:paraId="49007E5B" w14:textId="77777777" w:rsidR="00B6306E" w:rsidRPr="007F2333" w:rsidRDefault="00B6306E" w:rsidP="00936ACE">
            <w:pPr>
              <w:pStyle w:val="a4"/>
              <w:numPr>
                <w:ilvl w:val="0"/>
                <w:numId w:val="12"/>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學校可透過創新教學方法，或結合公共議題，提升學生學習動機及學習成效</w:t>
            </w:r>
          </w:p>
          <w:p w14:paraId="583909E4" w14:textId="40E645F6" w:rsidR="00B6306E" w:rsidRPr="007F2333" w:rsidRDefault="00B6306E" w:rsidP="00936ACE">
            <w:pPr>
              <w:pStyle w:val="a4"/>
              <w:numPr>
                <w:ilvl w:val="0"/>
                <w:numId w:val="12"/>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擇定適當評量工具，掌握閱讀寫作能力提升情形</w:t>
            </w:r>
          </w:p>
        </w:tc>
        <w:tc>
          <w:tcPr>
            <w:tcW w:w="290" w:type="pct"/>
            <w:tcBorders>
              <w:left w:val="thinThickSmallGap" w:sz="12" w:space="0" w:color="auto"/>
            </w:tcBorders>
            <w:vAlign w:val="center"/>
          </w:tcPr>
          <w:p w14:paraId="377E5258" w14:textId="28871A5F"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施測工具(中文類)</w:t>
            </w:r>
          </w:p>
        </w:tc>
        <w:tc>
          <w:tcPr>
            <w:tcW w:w="688" w:type="pct"/>
            <w:tcBorders>
              <w:right w:val="thickThinSmallGap" w:sz="12" w:space="0" w:color="auto"/>
            </w:tcBorders>
            <w:vAlign w:val="center"/>
          </w:tcPr>
          <w:p w14:paraId="61B622D9" w14:textId="6204B443"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color w:val="000000" w:themeColor="text1"/>
                <w:kern w:val="0"/>
                <w:sz w:val="22"/>
              </w:rPr>
              <w:t>施測方式和工具（本國生）</w:t>
            </w:r>
          </w:p>
        </w:tc>
        <w:tc>
          <w:tcPr>
            <w:tcW w:w="401" w:type="pct"/>
            <w:vMerge w:val="restart"/>
          </w:tcPr>
          <w:p w14:paraId="0CA2CDFF" w14:textId="0CF2990A"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質</w:t>
            </w:r>
            <w:r w:rsidR="00701DB8" w:rsidRPr="007F2333">
              <w:rPr>
                <w:rFonts w:ascii="微軟正黑體" w:eastAsia="微軟正黑體" w:hAnsi="微軟正黑體" w:cs="新細明體" w:hint="eastAsia"/>
                <w:color w:val="000000" w:themeColor="text1"/>
                <w:kern w:val="0"/>
                <w:sz w:val="22"/>
              </w:rPr>
              <w:t>/</w:t>
            </w:r>
            <w:r w:rsidRPr="007F2333">
              <w:rPr>
                <w:rFonts w:ascii="微軟正黑體" w:eastAsia="微軟正黑體" w:hAnsi="微軟正黑體" w:cs="新細明體" w:hint="eastAsia"/>
                <w:color w:val="000000" w:themeColor="text1"/>
                <w:kern w:val="0"/>
                <w:sz w:val="22"/>
              </w:rPr>
              <w:t>量化</w:t>
            </w:r>
          </w:p>
        </w:tc>
      </w:tr>
      <w:tr w:rsidR="007F2333" w:rsidRPr="007F2333" w14:paraId="11AAF623" w14:textId="5CC55446" w:rsidTr="00701DB8">
        <w:trPr>
          <w:trHeight w:val="138"/>
        </w:trPr>
        <w:tc>
          <w:tcPr>
            <w:tcW w:w="114" w:type="pct"/>
            <w:vMerge/>
            <w:vAlign w:val="center"/>
          </w:tcPr>
          <w:p w14:paraId="0E886BAC"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ign w:val="center"/>
          </w:tcPr>
          <w:p w14:paraId="229750A5"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697" w:type="pct"/>
            <w:vMerge/>
            <w:vAlign w:val="center"/>
          </w:tcPr>
          <w:p w14:paraId="21FD9565" w14:textId="77777777" w:rsidR="00B6306E" w:rsidRPr="007F2333" w:rsidRDefault="00B6306E" w:rsidP="00936ACE">
            <w:pPr>
              <w:pStyle w:val="a4"/>
              <w:numPr>
                <w:ilvl w:val="0"/>
                <w:numId w:val="9"/>
              </w:numPr>
              <w:spacing w:line="320" w:lineRule="exact"/>
              <w:ind w:leftChars="0"/>
              <w:rPr>
                <w:rFonts w:ascii="微軟正黑體" w:eastAsia="微軟正黑體" w:hAnsi="微軟正黑體" w:cs="Times New Roman"/>
                <w:color w:val="000000" w:themeColor="text1"/>
              </w:rPr>
            </w:pPr>
          </w:p>
        </w:tc>
        <w:tc>
          <w:tcPr>
            <w:tcW w:w="1015" w:type="pct"/>
            <w:vMerge/>
          </w:tcPr>
          <w:p w14:paraId="264A1409" w14:textId="77777777" w:rsidR="00B6306E" w:rsidRPr="007F2333" w:rsidRDefault="00B6306E" w:rsidP="007B68FC">
            <w:pPr>
              <w:snapToGrid w:val="0"/>
              <w:spacing w:line="320" w:lineRule="exact"/>
              <w:contextualSpacing/>
              <w:jc w:val="center"/>
              <w:rPr>
                <w:rFonts w:ascii="微軟正黑體" w:eastAsia="微軟正黑體" w:hAnsi="微軟正黑體" w:cs="Times New Roman"/>
                <w:color w:val="000000" w:themeColor="text1"/>
                <w:szCs w:val="36"/>
              </w:rPr>
            </w:pPr>
          </w:p>
        </w:tc>
        <w:tc>
          <w:tcPr>
            <w:tcW w:w="1381" w:type="pct"/>
            <w:vMerge/>
            <w:shd w:val="clear" w:color="auto" w:fill="auto"/>
          </w:tcPr>
          <w:p w14:paraId="0F5C5E7C" w14:textId="5F6665D5" w:rsidR="00B6306E" w:rsidRPr="007F2333" w:rsidRDefault="00B6306E" w:rsidP="00936ACE">
            <w:pPr>
              <w:pStyle w:val="a4"/>
              <w:numPr>
                <w:ilvl w:val="0"/>
                <w:numId w:val="12"/>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vAlign w:val="center"/>
          </w:tcPr>
          <w:p w14:paraId="52340EF1" w14:textId="2E0B2AD8"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具體成果(中文類)</w:t>
            </w:r>
            <w:r w:rsidRPr="007F2333">
              <w:rPr>
                <w:rFonts w:ascii="微軟正黑體" w:eastAsia="微軟正黑體" w:hAnsi="微軟正黑體" w:cs="新細明體"/>
                <w:color w:val="000000" w:themeColor="text1"/>
                <w:kern w:val="0"/>
                <w:sz w:val="22"/>
              </w:rPr>
              <w:t xml:space="preserve"> </w:t>
            </w:r>
          </w:p>
        </w:tc>
        <w:tc>
          <w:tcPr>
            <w:tcW w:w="688" w:type="pct"/>
            <w:tcBorders>
              <w:right w:val="thickThinSmallGap" w:sz="12" w:space="0" w:color="auto"/>
            </w:tcBorders>
            <w:vAlign w:val="center"/>
          </w:tcPr>
          <w:p w14:paraId="45EF564A" w14:textId="192E4B3E"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color w:val="000000" w:themeColor="text1"/>
                <w:kern w:val="0"/>
                <w:sz w:val="22"/>
              </w:rPr>
              <w:t>施測成果和具體</w:t>
            </w:r>
            <w:r w:rsidRPr="007F2333">
              <w:rPr>
                <w:rFonts w:ascii="微軟正黑體" w:eastAsia="微軟正黑體" w:hAnsi="微軟正黑體" w:cs="新細明體" w:hint="eastAsia"/>
                <w:color w:val="000000" w:themeColor="text1"/>
                <w:kern w:val="0"/>
                <w:sz w:val="22"/>
              </w:rPr>
              <w:t>提升成果</w:t>
            </w:r>
          </w:p>
        </w:tc>
        <w:tc>
          <w:tcPr>
            <w:tcW w:w="401" w:type="pct"/>
            <w:vMerge/>
          </w:tcPr>
          <w:p w14:paraId="193EFAD1" w14:textId="77777777"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p>
        </w:tc>
      </w:tr>
      <w:tr w:rsidR="007F2333" w:rsidRPr="007F2333" w14:paraId="755224BA" w14:textId="2028E14B" w:rsidTr="00701DB8">
        <w:trPr>
          <w:trHeight w:val="180"/>
        </w:trPr>
        <w:tc>
          <w:tcPr>
            <w:tcW w:w="114" w:type="pct"/>
            <w:vMerge/>
            <w:vAlign w:val="center"/>
          </w:tcPr>
          <w:p w14:paraId="3A02691F"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ign w:val="center"/>
          </w:tcPr>
          <w:p w14:paraId="0987A394"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697" w:type="pct"/>
            <w:vMerge/>
            <w:vAlign w:val="center"/>
          </w:tcPr>
          <w:p w14:paraId="339B2C06" w14:textId="77777777" w:rsidR="00B6306E" w:rsidRPr="007F2333" w:rsidRDefault="00B6306E" w:rsidP="00936ACE">
            <w:pPr>
              <w:pStyle w:val="a4"/>
              <w:numPr>
                <w:ilvl w:val="0"/>
                <w:numId w:val="9"/>
              </w:numPr>
              <w:spacing w:line="320" w:lineRule="exact"/>
              <w:ind w:leftChars="0"/>
              <w:rPr>
                <w:rFonts w:ascii="微軟正黑體" w:eastAsia="微軟正黑體" w:hAnsi="微軟正黑體" w:cs="Times New Roman"/>
                <w:color w:val="000000" w:themeColor="text1"/>
              </w:rPr>
            </w:pPr>
          </w:p>
        </w:tc>
        <w:tc>
          <w:tcPr>
            <w:tcW w:w="1015" w:type="pct"/>
            <w:vMerge/>
          </w:tcPr>
          <w:p w14:paraId="34AB6205" w14:textId="77777777" w:rsidR="00B6306E" w:rsidRPr="007F2333" w:rsidRDefault="00B6306E" w:rsidP="007B68FC">
            <w:pPr>
              <w:snapToGrid w:val="0"/>
              <w:spacing w:line="320" w:lineRule="exact"/>
              <w:contextualSpacing/>
              <w:jc w:val="center"/>
              <w:rPr>
                <w:rFonts w:ascii="微軟正黑體" w:eastAsia="微軟正黑體" w:hAnsi="微軟正黑體" w:cs="Times New Roman"/>
                <w:color w:val="000000" w:themeColor="text1"/>
                <w:szCs w:val="36"/>
              </w:rPr>
            </w:pPr>
          </w:p>
        </w:tc>
        <w:tc>
          <w:tcPr>
            <w:tcW w:w="1381" w:type="pct"/>
            <w:vMerge/>
          </w:tcPr>
          <w:p w14:paraId="7BE92A0F" w14:textId="3F7C0732" w:rsidR="00B6306E" w:rsidRPr="007F2333" w:rsidRDefault="00B6306E" w:rsidP="007B68FC">
            <w:pPr>
              <w:snapToGrid w:val="0"/>
              <w:spacing w:line="320" w:lineRule="exact"/>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vAlign w:val="center"/>
          </w:tcPr>
          <w:p w14:paraId="2CBBBBE1" w14:textId="6A5FC898"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施測工具(外語類)</w:t>
            </w:r>
            <w:r w:rsidRPr="007F2333">
              <w:rPr>
                <w:rFonts w:ascii="微軟正黑體" w:eastAsia="微軟正黑體" w:hAnsi="微軟正黑體" w:cs="新細明體"/>
                <w:color w:val="000000" w:themeColor="text1"/>
                <w:kern w:val="0"/>
                <w:sz w:val="22"/>
              </w:rPr>
              <w:t xml:space="preserve"> </w:t>
            </w:r>
          </w:p>
        </w:tc>
        <w:tc>
          <w:tcPr>
            <w:tcW w:w="688" w:type="pct"/>
            <w:tcBorders>
              <w:right w:val="thickThinSmallGap" w:sz="12" w:space="0" w:color="auto"/>
            </w:tcBorders>
            <w:vAlign w:val="center"/>
          </w:tcPr>
          <w:p w14:paraId="48C8DF83" w14:textId="6A67CF5D"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color w:val="000000" w:themeColor="text1"/>
                <w:kern w:val="0"/>
                <w:sz w:val="22"/>
              </w:rPr>
              <w:t>施測方式和工具（本國生）</w:t>
            </w:r>
          </w:p>
        </w:tc>
        <w:tc>
          <w:tcPr>
            <w:tcW w:w="401" w:type="pct"/>
            <w:vMerge/>
          </w:tcPr>
          <w:p w14:paraId="5B57CB04" w14:textId="77777777"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p>
        </w:tc>
      </w:tr>
      <w:tr w:rsidR="007F2333" w:rsidRPr="007F2333" w14:paraId="63FB532A" w14:textId="52145150" w:rsidTr="00701DB8">
        <w:trPr>
          <w:trHeight w:val="85"/>
        </w:trPr>
        <w:tc>
          <w:tcPr>
            <w:tcW w:w="114" w:type="pct"/>
            <w:vMerge/>
            <w:vAlign w:val="center"/>
          </w:tcPr>
          <w:p w14:paraId="2746EF3B"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ign w:val="center"/>
          </w:tcPr>
          <w:p w14:paraId="67546001"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697" w:type="pct"/>
            <w:vMerge/>
            <w:vAlign w:val="center"/>
          </w:tcPr>
          <w:p w14:paraId="2AF401B2" w14:textId="77777777" w:rsidR="00B6306E" w:rsidRPr="007F2333" w:rsidRDefault="00B6306E" w:rsidP="00936ACE">
            <w:pPr>
              <w:pStyle w:val="a4"/>
              <w:numPr>
                <w:ilvl w:val="0"/>
                <w:numId w:val="9"/>
              </w:numPr>
              <w:spacing w:line="320" w:lineRule="exact"/>
              <w:ind w:leftChars="0"/>
              <w:rPr>
                <w:rFonts w:ascii="微軟正黑體" w:eastAsia="微軟正黑體" w:hAnsi="微軟正黑體" w:cs="Times New Roman"/>
                <w:color w:val="000000" w:themeColor="text1"/>
              </w:rPr>
            </w:pPr>
          </w:p>
        </w:tc>
        <w:tc>
          <w:tcPr>
            <w:tcW w:w="1015" w:type="pct"/>
            <w:vMerge/>
          </w:tcPr>
          <w:p w14:paraId="74E74EFF" w14:textId="77777777" w:rsidR="00B6306E" w:rsidRPr="007F2333" w:rsidRDefault="00B6306E" w:rsidP="007B68FC">
            <w:pPr>
              <w:snapToGrid w:val="0"/>
              <w:spacing w:line="320" w:lineRule="exact"/>
              <w:contextualSpacing/>
              <w:jc w:val="center"/>
              <w:rPr>
                <w:rFonts w:ascii="微軟正黑體" w:eastAsia="微軟正黑體" w:hAnsi="微軟正黑體" w:cs="Times New Roman"/>
                <w:color w:val="000000" w:themeColor="text1"/>
                <w:szCs w:val="36"/>
              </w:rPr>
            </w:pPr>
          </w:p>
        </w:tc>
        <w:tc>
          <w:tcPr>
            <w:tcW w:w="1381" w:type="pct"/>
            <w:vMerge/>
          </w:tcPr>
          <w:p w14:paraId="7385DECC" w14:textId="16EB479C" w:rsidR="00B6306E" w:rsidRPr="007F2333" w:rsidRDefault="00B6306E" w:rsidP="007B68FC">
            <w:pPr>
              <w:snapToGrid w:val="0"/>
              <w:spacing w:line="320" w:lineRule="exact"/>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vAlign w:val="center"/>
          </w:tcPr>
          <w:p w14:paraId="20988FFE" w14:textId="215867C2"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具體成果(外語類)</w:t>
            </w:r>
          </w:p>
        </w:tc>
        <w:tc>
          <w:tcPr>
            <w:tcW w:w="688" w:type="pct"/>
            <w:tcBorders>
              <w:right w:val="thickThinSmallGap" w:sz="12" w:space="0" w:color="auto"/>
            </w:tcBorders>
            <w:vAlign w:val="center"/>
          </w:tcPr>
          <w:p w14:paraId="1D188188" w14:textId="61103D2D"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color w:val="000000" w:themeColor="text1"/>
                <w:kern w:val="0"/>
                <w:sz w:val="22"/>
              </w:rPr>
              <w:t>施測成果和具體</w:t>
            </w:r>
            <w:r w:rsidRPr="007F2333">
              <w:rPr>
                <w:rFonts w:ascii="微軟正黑體" w:eastAsia="微軟正黑體" w:hAnsi="微軟正黑體" w:cs="新細明體" w:hint="eastAsia"/>
                <w:color w:val="000000" w:themeColor="text1"/>
                <w:kern w:val="0"/>
                <w:sz w:val="22"/>
              </w:rPr>
              <w:t>提升成果</w:t>
            </w:r>
          </w:p>
        </w:tc>
        <w:tc>
          <w:tcPr>
            <w:tcW w:w="401" w:type="pct"/>
            <w:vMerge/>
          </w:tcPr>
          <w:p w14:paraId="70804360" w14:textId="77777777"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p>
        </w:tc>
      </w:tr>
      <w:tr w:rsidR="007F2333" w:rsidRPr="007F2333" w14:paraId="150CC9B5" w14:textId="03A5A780" w:rsidTr="00701DB8">
        <w:trPr>
          <w:trHeight w:val="500"/>
        </w:trPr>
        <w:tc>
          <w:tcPr>
            <w:tcW w:w="114" w:type="pct"/>
            <w:vMerge/>
            <w:vAlign w:val="center"/>
          </w:tcPr>
          <w:p w14:paraId="28F5360B"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restart"/>
            <w:vAlign w:val="center"/>
          </w:tcPr>
          <w:p w14:paraId="6226FAB1"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r w:rsidRPr="007F2333">
              <w:rPr>
                <w:rFonts w:ascii="微軟正黑體" w:eastAsia="微軟正黑體" w:hAnsi="微軟正黑體" w:cs="Times New Roman"/>
                <w:color w:val="000000" w:themeColor="text1"/>
                <w:sz w:val="28"/>
              </w:rPr>
              <w:t>建構跨域學習環境，增加學習多元性與自由度</w:t>
            </w:r>
          </w:p>
        </w:tc>
        <w:tc>
          <w:tcPr>
            <w:tcW w:w="697" w:type="pct"/>
            <w:vMerge w:val="restart"/>
            <w:vAlign w:val="center"/>
          </w:tcPr>
          <w:p w14:paraId="0C6C4912" w14:textId="0BCAB713" w:rsidR="00B6306E" w:rsidRPr="007F2333" w:rsidRDefault="00B6306E" w:rsidP="007B68FC">
            <w:pPr>
              <w:pStyle w:val="a4"/>
              <w:numPr>
                <w:ilvl w:val="0"/>
                <w:numId w:val="1"/>
              </w:numPr>
              <w:spacing w:line="320" w:lineRule="exact"/>
              <w:ind w:leftChars="0" w:left="601" w:hanging="425"/>
              <w:rPr>
                <w:rFonts w:ascii="微軟正黑體" w:eastAsia="微軟正黑體" w:hAnsi="微軟正黑體" w:cs="Times New Roman"/>
                <w:color w:val="000000" w:themeColor="text1"/>
              </w:rPr>
            </w:pPr>
            <w:r w:rsidRPr="007F2333">
              <w:rPr>
                <w:rFonts w:ascii="微軟正黑體" w:eastAsia="微軟正黑體" w:hAnsi="微軟正黑體" w:cs="Times New Roman"/>
                <w:color w:val="000000" w:themeColor="text1"/>
              </w:rPr>
              <w:t>學生參與跨領域學習人</w:t>
            </w:r>
            <w:r w:rsidRPr="007F2333">
              <w:rPr>
                <w:rFonts w:ascii="微軟正黑體" w:eastAsia="微軟正黑體" w:hAnsi="微軟正黑體" w:cs="Times New Roman" w:hint="eastAsia"/>
                <w:color w:val="000000" w:themeColor="text1"/>
              </w:rPr>
              <w:t>次</w:t>
            </w:r>
            <w:r w:rsidRPr="007F2333">
              <w:rPr>
                <w:rFonts w:ascii="微軟正黑體" w:eastAsia="微軟正黑體" w:hAnsi="微軟正黑體" w:cs="Times New Roman"/>
                <w:color w:val="000000" w:themeColor="text1"/>
              </w:rPr>
              <w:t>成長（輔系、第二專長、微學程、以學院為教學核心、跨系所整合之課程模組等）</w:t>
            </w:r>
          </w:p>
        </w:tc>
        <w:tc>
          <w:tcPr>
            <w:tcW w:w="1015" w:type="pct"/>
            <w:vMerge w:val="restart"/>
          </w:tcPr>
          <w:p w14:paraId="5357AFF5" w14:textId="6B57B27E" w:rsidR="00B6306E" w:rsidRPr="007F2333" w:rsidRDefault="00B6306E" w:rsidP="007B68FC">
            <w:pPr>
              <w:snapToGrid w:val="0"/>
              <w:spacing w:line="320" w:lineRule="exact"/>
              <w:contextualSpacing/>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因應產業未來發展趨勢，學生除養成專業知識及技能學習外，更需要培育具備跨領域溝通協調整合能力及分析能力，始能對接培訓產業所需專業人才。</w:t>
            </w:r>
          </w:p>
        </w:tc>
        <w:tc>
          <w:tcPr>
            <w:tcW w:w="1381" w:type="pct"/>
            <w:vMerge w:val="restart"/>
          </w:tcPr>
          <w:p w14:paraId="3EAD957F" w14:textId="244D0946" w:rsidR="00B6306E" w:rsidRPr="007F2333" w:rsidRDefault="00B6306E" w:rsidP="00936ACE">
            <w:pPr>
              <w:pStyle w:val="a4"/>
              <w:numPr>
                <w:ilvl w:val="0"/>
                <w:numId w:val="32"/>
              </w:numPr>
              <w:snapToGrid w:val="0"/>
              <w:spacing w:line="320" w:lineRule="exact"/>
              <w:ind w:leftChars="0"/>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彈性調整校內法規及必修課程規劃，引導院系所盤點必選修課程學分數，以利學生跨域學習。</w:t>
            </w:r>
          </w:p>
          <w:p w14:paraId="0E645763" w14:textId="77777777" w:rsidR="00B6306E" w:rsidRPr="007F2333" w:rsidRDefault="00B6306E" w:rsidP="00B6306E">
            <w:pPr>
              <w:pStyle w:val="a4"/>
              <w:numPr>
                <w:ilvl w:val="0"/>
                <w:numId w:val="32"/>
              </w:numPr>
              <w:snapToGrid w:val="0"/>
              <w:spacing w:line="320" w:lineRule="exact"/>
              <w:ind w:leftChars="0"/>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為改善系所本位之教學現場，強化並提供學生跨域學習機會，學校應分別針對課程教學模式的調整、師資及教學資源的整合及招生方式與名額的運用整體規劃以符應學院為核心教學單位宗旨(請參考大學校院以學院為核心教學單位試辦計畫)。</w:t>
            </w:r>
          </w:p>
          <w:p w14:paraId="19FC6505" w14:textId="5C878008" w:rsidR="00E4782B" w:rsidRPr="007F2333" w:rsidRDefault="006922EC" w:rsidP="006922EC">
            <w:pPr>
              <w:pStyle w:val="a4"/>
              <w:numPr>
                <w:ilvl w:val="0"/>
                <w:numId w:val="32"/>
              </w:numPr>
              <w:snapToGrid w:val="0"/>
              <w:spacing w:line="320" w:lineRule="exact"/>
              <w:ind w:leftChars="0"/>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強化通識教育發展</w:t>
            </w:r>
            <w:r w:rsidR="00065609" w:rsidRPr="007F2333">
              <w:rPr>
                <w:rFonts w:ascii="微軟正黑體" w:eastAsia="微軟正黑體" w:hAnsi="微軟正黑體" w:cs="Times New Roman" w:hint="eastAsia"/>
                <w:color w:val="000000" w:themeColor="text1"/>
                <w:szCs w:val="36"/>
              </w:rPr>
              <w:t>，</w:t>
            </w:r>
            <w:r w:rsidRPr="007F2333">
              <w:rPr>
                <w:rFonts w:ascii="微軟正黑體" w:eastAsia="微軟正黑體" w:hAnsi="微軟正黑體" w:cs="Times New Roman" w:hint="eastAsia"/>
                <w:color w:val="000000" w:themeColor="text1"/>
                <w:szCs w:val="36"/>
              </w:rPr>
              <w:t>協助學生跨領域學習。</w:t>
            </w:r>
          </w:p>
        </w:tc>
        <w:tc>
          <w:tcPr>
            <w:tcW w:w="290" w:type="pct"/>
            <w:tcBorders>
              <w:left w:val="thinThickSmallGap" w:sz="12" w:space="0" w:color="auto"/>
            </w:tcBorders>
            <w:vAlign w:val="center"/>
          </w:tcPr>
          <w:p w14:paraId="74264489" w14:textId="1FF4398D"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學生修讀情形</w:t>
            </w:r>
          </w:p>
        </w:tc>
        <w:tc>
          <w:tcPr>
            <w:tcW w:w="688" w:type="pct"/>
            <w:tcBorders>
              <w:right w:val="thickThinSmallGap" w:sz="12" w:space="0" w:color="auto"/>
            </w:tcBorders>
          </w:tcPr>
          <w:p w14:paraId="0D5A8024" w14:textId="53AD3063"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輔系、雙主修、學分學程、教育學程、其他</w:t>
            </w:r>
          </w:p>
        </w:tc>
        <w:tc>
          <w:tcPr>
            <w:tcW w:w="401" w:type="pct"/>
          </w:tcPr>
          <w:p w14:paraId="41653D60" w14:textId="77777777"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匯入</w:t>
            </w:r>
          </w:p>
          <w:p w14:paraId="05178317" w14:textId="53B406A1"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(校庫-學9)</w:t>
            </w:r>
          </w:p>
        </w:tc>
      </w:tr>
      <w:tr w:rsidR="007F2333" w:rsidRPr="007F2333" w14:paraId="7E2E1B21" w14:textId="6637E1A2" w:rsidTr="00701DB8">
        <w:trPr>
          <w:trHeight w:val="1600"/>
        </w:trPr>
        <w:tc>
          <w:tcPr>
            <w:tcW w:w="114" w:type="pct"/>
            <w:vMerge/>
            <w:vAlign w:val="center"/>
          </w:tcPr>
          <w:p w14:paraId="360A1A3D"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ign w:val="center"/>
          </w:tcPr>
          <w:p w14:paraId="3C9D5C38"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697" w:type="pct"/>
            <w:vMerge/>
            <w:vAlign w:val="center"/>
          </w:tcPr>
          <w:p w14:paraId="7BE7A3CF" w14:textId="77777777" w:rsidR="00B6306E" w:rsidRPr="007F2333" w:rsidRDefault="00B6306E" w:rsidP="00936ACE">
            <w:pPr>
              <w:pStyle w:val="a4"/>
              <w:numPr>
                <w:ilvl w:val="0"/>
                <w:numId w:val="9"/>
              </w:numPr>
              <w:spacing w:line="320" w:lineRule="exact"/>
              <w:ind w:leftChars="0" w:left="601" w:hanging="425"/>
              <w:rPr>
                <w:rFonts w:ascii="微軟正黑體" w:eastAsia="微軟正黑體" w:hAnsi="微軟正黑體" w:cs="Times New Roman"/>
                <w:color w:val="000000" w:themeColor="text1"/>
              </w:rPr>
            </w:pPr>
          </w:p>
        </w:tc>
        <w:tc>
          <w:tcPr>
            <w:tcW w:w="1015" w:type="pct"/>
            <w:vMerge/>
          </w:tcPr>
          <w:p w14:paraId="36C4F6BF" w14:textId="77777777" w:rsidR="00B6306E" w:rsidRPr="007F2333" w:rsidRDefault="00B6306E" w:rsidP="007B68FC">
            <w:pPr>
              <w:snapToGrid w:val="0"/>
              <w:spacing w:line="320" w:lineRule="exact"/>
              <w:contextualSpacing/>
              <w:rPr>
                <w:rFonts w:ascii="微軟正黑體" w:eastAsia="微軟正黑體" w:hAnsi="微軟正黑體" w:cs="Times New Roman"/>
                <w:color w:val="000000" w:themeColor="text1"/>
                <w:szCs w:val="36"/>
              </w:rPr>
            </w:pPr>
          </w:p>
        </w:tc>
        <w:tc>
          <w:tcPr>
            <w:tcW w:w="1381" w:type="pct"/>
            <w:vMerge/>
          </w:tcPr>
          <w:p w14:paraId="63E43EC5" w14:textId="3F479B50" w:rsidR="00B6306E" w:rsidRPr="007F2333" w:rsidRDefault="00B6306E" w:rsidP="007B68FC">
            <w:pPr>
              <w:snapToGrid w:val="0"/>
              <w:spacing w:line="320" w:lineRule="exact"/>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vAlign w:val="center"/>
          </w:tcPr>
          <w:p w14:paraId="5FB87F31" w14:textId="5791342C"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具體成果</w:t>
            </w:r>
          </w:p>
        </w:tc>
        <w:tc>
          <w:tcPr>
            <w:tcW w:w="688" w:type="pct"/>
            <w:tcBorders>
              <w:right w:val="thickThinSmallGap" w:sz="12" w:space="0" w:color="auto"/>
            </w:tcBorders>
          </w:tcPr>
          <w:p w14:paraId="5C2E52E7" w14:textId="0B20B879" w:rsidR="00B6306E" w:rsidRPr="007F2333" w:rsidRDefault="00B6306E" w:rsidP="00B6306E">
            <w:pPr>
              <w:pStyle w:val="a4"/>
              <w:numPr>
                <w:ilvl w:val="0"/>
                <w:numId w:val="39"/>
              </w:numPr>
              <w:snapToGrid w:val="0"/>
              <w:spacing w:line="320" w:lineRule="exact"/>
              <w:ind w:leftChars="0"/>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以院為核心之推動成果</w:t>
            </w:r>
            <w:r w:rsidR="000C5783" w:rsidRPr="007F2333">
              <w:rPr>
                <w:rFonts w:ascii="微軟正黑體" w:eastAsia="微軟正黑體" w:hAnsi="微軟正黑體" w:cs="新細明體" w:hint="eastAsia"/>
                <w:color w:val="000000" w:themeColor="text1"/>
                <w:kern w:val="0"/>
                <w:sz w:val="22"/>
              </w:rPr>
              <w:t>(</w:t>
            </w:r>
            <w:r w:rsidR="00EE77E7" w:rsidRPr="007F2333">
              <w:rPr>
                <w:rFonts w:ascii="微軟正黑體" w:eastAsia="微軟正黑體" w:hAnsi="微軟正黑體" w:cs="新細明體" w:hint="eastAsia"/>
                <w:color w:val="000000" w:themeColor="text1"/>
                <w:kern w:val="0"/>
                <w:sz w:val="22"/>
              </w:rPr>
              <w:t>含制度規劃</w:t>
            </w:r>
            <w:r w:rsidR="000C5783" w:rsidRPr="007F2333">
              <w:rPr>
                <w:rFonts w:ascii="微軟正黑體" w:eastAsia="微軟正黑體" w:hAnsi="微軟正黑體" w:cs="新細明體" w:hint="eastAsia"/>
                <w:color w:val="000000" w:themeColor="text1"/>
                <w:kern w:val="0"/>
                <w:sz w:val="22"/>
              </w:rPr>
              <w:t>及學生修讀情形</w:t>
            </w:r>
            <w:r w:rsidR="000C5783" w:rsidRPr="007F2333">
              <w:rPr>
                <w:rFonts w:ascii="微軟正黑體" w:eastAsia="微軟正黑體" w:hAnsi="微軟正黑體" w:cs="新細明體"/>
                <w:color w:val="000000" w:themeColor="text1"/>
                <w:kern w:val="0"/>
                <w:sz w:val="22"/>
              </w:rPr>
              <w:t>)</w:t>
            </w:r>
          </w:p>
          <w:p w14:paraId="2768E207" w14:textId="77777777" w:rsidR="00B6306E" w:rsidRPr="007F2333" w:rsidRDefault="00B6306E" w:rsidP="00B6306E">
            <w:pPr>
              <w:pStyle w:val="a4"/>
              <w:numPr>
                <w:ilvl w:val="0"/>
                <w:numId w:val="39"/>
              </w:numPr>
              <w:snapToGrid w:val="0"/>
              <w:spacing w:line="320" w:lineRule="exact"/>
              <w:ind w:leftChars="0"/>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整體規劃推動跨領域學校之</w:t>
            </w:r>
            <w:r w:rsidRPr="007F2333">
              <w:rPr>
                <w:rFonts w:ascii="微軟正黑體" w:eastAsia="微軟正黑體" w:hAnsi="微軟正黑體" w:cs="新細明體"/>
                <w:color w:val="000000" w:themeColor="text1"/>
                <w:kern w:val="0"/>
                <w:sz w:val="22"/>
              </w:rPr>
              <w:t>校級具體成</w:t>
            </w:r>
            <w:r w:rsidRPr="007F2333">
              <w:rPr>
                <w:rFonts w:ascii="微軟正黑體" w:eastAsia="微軟正黑體" w:hAnsi="微軟正黑體" w:cs="新細明體" w:hint="eastAsia"/>
                <w:color w:val="000000" w:themeColor="text1"/>
                <w:kern w:val="0"/>
                <w:sz w:val="22"/>
              </w:rPr>
              <w:t>果</w:t>
            </w:r>
          </w:p>
          <w:p w14:paraId="1EAFB30A" w14:textId="6272F183" w:rsidR="00B6306E" w:rsidRPr="007F2333" w:rsidRDefault="00B6306E" w:rsidP="00B6306E">
            <w:pPr>
              <w:pStyle w:val="a4"/>
              <w:numPr>
                <w:ilvl w:val="0"/>
                <w:numId w:val="39"/>
              </w:numPr>
              <w:snapToGrid w:val="0"/>
              <w:spacing w:line="320" w:lineRule="exact"/>
              <w:ind w:leftChars="0"/>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其他推動跨領域學習之成果</w:t>
            </w:r>
          </w:p>
        </w:tc>
        <w:tc>
          <w:tcPr>
            <w:tcW w:w="401" w:type="pct"/>
          </w:tcPr>
          <w:p w14:paraId="08D7FA9E" w14:textId="51E5C9C2" w:rsidR="00B6306E" w:rsidRPr="007F2333" w:rsidRDefault="00B6306E" w:rsidP="007B68FC">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質</w:t>
            </w:r>
            <w:r w:rsidR="00701DB8" w:rsidRPr="007F2333">
              <w:rPr>
                <w:rFonts w:ascii="微軟正黑體" w:eastAsia="微軟正黑體" w:hAnsi="微軟正黑體" w:cs="新細明體" w:hint="eastAsia"/>
                <w:color w:val="000000" w:themeColor="text1"/>
                <w:kern w:val="0"/>
                <w:sz w:val="22"/>
              </w:rPr>
              <w:t>/</w:t>
            </w:r>
            <w:r w:rsidRPr="007F2333">
              <w:rPr>
                <w:rFonts w:ascii="微軟正黑體" w:eastAsia="微軟正黑體" w:hAnsi="微軟正黑體" w:cs="新細明體" w:hint="eastAsia"/>
                <w:color w:val="000000" w:themeColor="text1"/>
                <w:kern w:val="0"/>
                <w:sz w:val="22"/>
              </w:rPr>
              <w:t>量化</w:t>
            </w:r>
          </w:p>
        </w:tc>
      </w:tr>
      <w:tr w:rsidR="007F2333" w:rsidRPr="007F2333" w14:paraId="1A715A54" w14:textId="60B62F0D" w:rsidTr="00701DB8">
        <w:trPr>
          <w:trHeight w:val="475"/>
        </w:trPr>
        <w:tc>
          <w:tcPr>
            <w:tcW w:w="114" w:type="pct"/>
            <w:vMerge/>
            <w:vAlign w:val="center"/>
          </w:tcPr>
          <w:p w14:paraId="510618D4"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restart"/>
            <w:vAlign w:val="center"/>
          </w:tcPr>
          <w:p w14:paraId="71F35B33" w14:textId="77777777" w:rsidR="00B6306E" w:rsidRPr="007F2333" w:rsidRDefault="00B6306E" w:rsidP="007B68FC">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r w:rsidRPr="007F2333">
              <w:rPr>
                <w:rFonts w:ascii="微軟正黑體" w:eastAsia="微軟正黑體" w:hAnsi="微軟正黑體" w:cs="Times New Roman"/>
                <w:color w:val="000000" w:themeColor="text1"/>
                <w:spacing w:val="-12"/>
                <w:sz w:val="28"/>
              </w:rPr>
              <w:t>提升學生就業能力</w:t>
            </w:r>
          </w:p>
        </w:tc>
        <w:tc>
          <w:tcPr>
            <w:tcW w:w="697" w:type="pct"/>
            <w:vMerge w:val="restart"/>
            <w:vAlign w:val="center"/>
          </w:tcPr>
          <w:p w14:paraId="1FFE99BB" w14:textId="77777777" w:rsidR="00B6306E" w:rsidRPr="007F2333" w:rsidRDefault="00B6306E" w:rsidP="007B68FC">
            <w:pPr>
              <w:pStyle w:val="a4"/>
              <w:numPr>
                <w:ilvl w:val="0"/>
                <w:numId w:val="1"/>
              </w:numPr>
              <w:spacing w:line="320" w:lineRule="exact"/>
              <w:ind w:leftChars="0" w:left="601" w:hanging="425"/>
              <w:rPr>
                <w:rFonts w:ascii="微軟正黑體" w:eastAsia="微軟正黑體" w:hAnsi="微軟正黑體" w:cs="Times New Roman"/>
                <w:color w:val="000000" w:themeColor="text1"/>
              </w:rPr>
            </w:pPr>
            <w:r w:rsidRPr="007F2333">
              <w:rPr>
                <w:rFonts w:ascii="微軟正黑體" w:eastAsia="微軟正黑體" w:hAnsi="微軟正黑體" w:cs="Times New Roman"/>
                <w:color w:val="000000" w:themeColor="text1"/>
                <w:spacing w:val="-6"/>
              </w:rPr>
              <w:t>實習制度建置情形及參與專業實習之學生人數</w:t>
            </w:r>
          </w:p>
        </w:tc>
        <w:tc>
          <w:tcPr>
            <w:tcW w:w="1015" w:type="pct"/>
            <w:vMerge w:val="restart"/>
          </w:tcPr>
          <w:p w14:paraId="1196E954" w14:textId="261AC1F0" w:rsidR="00B6306E" w:rsidRPr="007F2333" w:rsidRDefault="00B6306E" w:rsidP="007B68FC">
            <w:pPr>
              <w:snapToGrid w:val="0"/>
              <w:spacing w:line="320" w:lineRule="exact"/>
              <w:contextualSpacing/>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教學須貼近產業，讓學生習得真正的實務技術能力，於畢業後接軌就業。</w:t>
            </w:r>
          </w:p>
        </w:tc>
        <w:tc>
          <w:tcPr>
            <w:tcW w:w="1381" w:type="pct"/>
            <w:vMerge w:val="restart"/>
          </w:tcPr>
          <w:p w14:paraId="30A61F8B" w14:textId="1C35C4B2" w:rsidR="00B6306E" w:rsidRPr="007F2333" w:rsidRDefault="00B6306E" w:rsidP="00936ACE">
            <w:pPr>
              <w:pStyle w:val="a4"/>
              <w:numPr>
                <w:ilvl w:val="0"/>
                <w:numId w:val="14"/>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成立實習委員會並訂定實習相關規範</w:t>
            </w:r>
          </w:p>
          <w:p w14:paraId="2931143F" w14:textId="34D7A41E" w:rsidR="00B6306E" w:rsidRPr="007F2333" w:rsidRDefault="00B6306E" w:rsidP="00936ACE">
            <w:pPr>
              <w:pStyle w:val="a4"/>
              <w:numPr>
                <w:ilvl w:val="0"/>
                <w:numId w:val="14"/>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完善制度包括徵才媒合、運作督導、成效評估等</w:t>
            </w:r>
          </w:p>
          <w:p w14:paraId="77A3A0C9" w14:textId="631D5A44" w:rsidR="00B6306E" w:rsidRPr="007F2333" w:rsidRDefault="00B6306E" w:rsidP="00936ACE">
            <w:pPr>
              <w:pStyle w:val="a4"/>
              <w:numPr>
                <w:ilvl w:val="0"/>
                <w:numId w:val="14"/>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結合畢業生流向調查，瞭解回聘留用情形、實習與就業銜接情形</w:t>
            </w:r>
          </w:p>
        </w:tc>
        <w:tc>
          <w:tcPr>
            <w:tcW w:w="290" w:type="pct"/>
            <w:tcBorders>
              <w:left w:val="thinThickSmallGap" w:sz="12" w:space="0" w:color="auto"/>
            </w:tcBorders>
            <w:vAlign w:val="center"/>
          </w:tcPr>
          <w:p w14:paraId="1006A1C1" w14:textId="37D91D3F"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學生參與情形</w:t>
            </w:r>
          </w:p>
        </w:tc>
        <w:tc>
          <w:tcPr>
            <w:tcW w:w="688" w:type="pct"/>
            <w:tcBorders>
              <w:right w:val="thickThinSmallGap" w:sz="12" w:space="0" w:color="auto"/>
            </w:tcBorders>
            <w:vAlign w:val="center"/>
          </w:tcPr>
          <w:p w14:paraId="2EED9E9D" w14:textId="77777777"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依科系特性學生參與專業實習之比例與人數</w:t>
            </w:r>
          </w:p>
          <w:p w14:paraId="67AC6CEB" w14:textId="5C17FBD2" w:rsidR="00B6306E" w:rsidRPr="007F2333" w:rsidRDefault="00B6306E" w:rsidP="007B68FC">
            <w:pPr>
              <w:snapToGrid w:val="0"/>
              <w:spacing w:line="320" w:lineRule="exact"/>
              <w:contextualSpacing/>
              <w:rPr>
                <w:rFonts w:ascii="微軟正黑體" w:eastAsia="微軟正黑體" w:hAnsi="微軟正黑體" w:cs="新細明體"/>
                <w:color w:val="000000" w:themeColor="text1"/>
                <w:kern w:val="0"/>
                <w:sz w:val="22"/>
              </w:rPr>
            </w:pPr>
          </w:p>
        </w:tc>
        <w:tc>
          <w:tcPr>
            <w:tcW w:w="401" w:type="pct"/>
          </w:tcPr>
          <w:p w14:paraId="55DC87C6" w14:textId="77777777"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 xml:space="preserve">     參考</w:t>
            </w:r>
          </w:p>
          <w:p w14:paraId="4837F3A4" w14:textId="05C67864"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p>
        </w:tc>
      </w:tr>
      <w:tr w:rsidR="007F2333" w:rsidRPr="007F2333" w14:paraId="7718F2CB" w14:textId="77777777" w:rsidTr="00701DB8">
        <w:trPr>
          <w:trHeight w:val="1110"/>
        </w:trPr>
        <w:tc>
          <w:tcPr>
            <w:tcW w:w="114" w:type="pct"/>
            <w:vMerge/>
            <w:vAlign w:val="center"/>
          </w:tcPr>
          <w:p w14:paraId="5E496F87" w14:textId="77777777" w:rsidR="00B6306E" w:rsidRPr="007F2333" w:rsidRDefault="00B6306E" w:rsidP="00B6306E">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z w:val="28"/>
              </w:rPr>
            </w:pPr>
          </w:p>
        </w:tc>
        <w:tc>
          <w:tcPr>
            <w:tcW w:w="414" w:type="pct"/>
            <w:vMerge/>
            <w:vAlign w:val="center"/>
          </w:tcPr>
          <w:p w14:paraId="42486E07" w14:textId="77777777" w:rsidR="00B6306E" w:rsidRPr="007F2333" w:rsidRDefault="00B6306E" w:rsidP="00B6306E">
            <w:pPr>
              <w:pStyle w:val="a4"/>
              <w:numPr>
                <w:ilvl w:val="1"/>
                <w:numId w:val="2"/>
              </w:numPr>
              <w:snapToGrid w:val="0"/>
              <w:spacing w:line="320" w:lineRule="exact"/>
              <w:ind w:leftChars="0" w:left="284" w:hanging="284"/>
              <w:rPr>
                <w:rFonts w:ascii="微軟正黑體" w:eastAsia="微軟正黑體" w:hAnsi="微軟正黑體" w:cs="Times New Roman"/>
                <w:color w:val="000000" w:themeColor="text1"/>
                <w:spacing w:val="-12"/>
                <w:sz w:val="28"/>
              </w:rPr>
            </w:pPr>
          </w:p>
        </w:tc>
        <w:tc>
          <w:tcPr>
            <w:tcW w:w="697" w:type="pct"/>
            <w:vMerge/>
            <w:vAlign w:val="center"/>
          </w:tcPr>
          <w:p w14:paraId="6FB1E72B" w14:textId="77777777" w:rsidR="00B6306E" w:rsidRPr="007F2333" w:rsidRDefault="00B6306E" w:rsidP="00B6306E">
            <w:pPr>
              <w:pStyle w:val="a4"/>
              <w:numPr>
                <w:ilvl w:val="0"/>
                <w:numId w:val="1"/>
              </w:numPr>
              <w:spacing w:line="320" w:lineRule="exact"/>
              <w:ind w:leftChars="0" w:left="601" w:hanging="425"/>
              <w:rPr>
                <w:rFonts w:ascii="微軟正黑體" w:eastAsia="微軟正黑體" w:hAnsi="微軟正黑體" w:cs="Times New Roman"/>
                <w:color w:val="000000" w:themeColor="text1"/>
                <w:spacing w:val="-6"/>
              </w:rPr>
            </w:pPr>
          </w:p>
        </w:tc>
        <w:tc>
          <w:tcPr>
            <w:tcW w:w="1015" w:type="pct"/>
            <w:vMerge/>
          </w:tcPr>
          <w:p w14:paraId="16FE5AA7" w14:textId="77777777" w:rsidR="00B6306E" w:rsidRPr="007F2333" w:rsidRDefault="00B6306E" w:rsidP="00B6306E">
            <w:pPr>
              <w:snapToGrid w:val="0"/>
              <w:spacing w:line="320" w:lineRule="exact"/>
              <w:contextualSpacing/>
              <w:rPr>
                <w:rFonts w:ascii="微軟正黑體" w:eastAsia="微軟正黑體" w:hAnsi="微軟正黑體" w:cs="Times New Roman"/>
                <w:color w:val="000000" w:themeColor="text1"/>
                <w:szCs w:val="36"/>
              </w:rPr>
            </w:pPr>
          </w:p>
        </w:tc>
        <w:tc>
          <w:tcPr>
            <w:tcW w:w="1381" w:type="pct"/>
            <w:vMerge/>
          </w:tcPr>
          <w:p w14:paraId="36E8803A" w14:textId="77777777" w:rsidR="00B6306E" w:rsidRPr="007F2333" w:rsidRDefault="00B6306E" w:rsidP="00B6306E">
            <w:pPr>
              <w:pStyle w:val="a4"/>
              <w:numPr>
                <w:ilvl w:val="0"/>
                <w:numId w:val="14"/>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vAlign w:val="center"/>
          </w:tcPr>
          <w:p w14:paraId="108BF675" w14:textId="462BBDFA"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學校實習制度</w:t>
            </w:r>
          </w:p>
        </w:tc>
        <w:tc>
          <w:tcPr>
            <w:tcW w:w="688" w:type="pct"/>
            <w:tcBorders>
              <w:right w:val="thickThinSmallGap" w:sz="12" w:space="0" w:color="auto"/>
            </w:tcBorders>
            <w:vAlign w:val="center"/>
          </w:tcPr>
          <w:p w14:paraId="647AA19F" w14:textId="172406B3"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color w:val="000000" w:themeColor="text1"/>
                <w:kern w:val="0"/>
                <w:sz w:val="22"/>
              </w:rPr>
              <w:br w:type="page"/>
            </w:r>
            <w:r w:rsidRPr="007F2333">
              <w:rPr>
                <w:rFonts w:ascii="微軟正黑體" w:eastAsia="微軟正黑體" w:hAnsi="微軟正黑體" w:cs="新細明體" w:hint="eastAsia"/>
                <w:color w:val="000000" w:themeColor="text1"/>
                <w:kern w:val="0"/>
                <w:sz w:val="22"/>
              </w:rPr>
              <w:t>學校完善實習</w:t>
            </w:r>
            <w:r w:rsidRPr="007F2333">
              <w:rPr>
                <w:rFonts w:ascii="微軟正黑體" w:eastAsia="微軟正黑體" w:hAnsi="微軟正黑體" w:cs="新細明體"/>
                <w:color w:val="000000" w:themeColor="text1"/>
                <w:kern w:val="0"/>
                <w:sz w:val="22"/>
              </w:rPr>
              <w:br w:type="page"/>
            </w:r>
            <w:r w:rsidRPr="007F2333">
              <w:rPr>
                <w:rFonts w:ascii="微軟正黑體" w:eastAsia="微軟正黑體" w:hAnsi="微軟正黑體" w:cs="新細明體" w:hint="eastAsia"/>
                <w:color w:val="000000" w:themeColor="text1"/>
                <w:kern w:val="0"/>
                <w:sz w:val="22"/>
              </w:rPr>
              <w:t>制度之具體作法</w:t>
            </w:r>
            <w:r w:rsidRPr="007F2333">
              <w:rPr>
                <w:rFonts w:ascii="微軟正黑體" w:eastAsia="微軟正黑體" w:hAnsi="微軟正黑體" w:cs="新細明體"/>
                <w:color w:val="000000" w:themeColor="text1"/>
                <w:kern w:val="0"/>
                <w:sz w:val="22"/>
              </w:rPr>
              <w:br w:type="page"/>
            </w:r>
          </w:p>
        </w:tc>
        <w:tc>
          <w:tcPr>
            <w:tcW w:w="401" w:type="pct"/>
          </w:tcPr>
          <w:p w14:paraId="4F9736AA" w14:textId="5C21C390"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質性</w:t>
            </w:r>
          </w:p>
        </w:tc>
      </w:tr>
      <w:tr w:rsidR="007F2333" w:rsidRPr="007F2333" w14:paraId="35180549" w14:textId="70EBFB9B" w:rsidTr="00701DB8">
        <w:trPr>
          <w:trHeight w:val="780"/>
        </w:trPr>
        <w:tc>
          <w:tcPr>
            <w:tcW w:w="528" w:type="pct"/>
            <w:gridSpan w:val="2"/>
            <w:vMerge w:val="restart"/>
            <w:vAlign w:val="center"/>
          </w:tcPr>
          <w:p w14:paraId="4CC10FE9" w14:textId="77777777" w:rsidR="00B6306E" w:rsidRPr="007F2333" w:rsidRDefault="00B6306E" w:rsidP="00B6306E">
            <w:pPr>
              <w:spacing w:line="320" w:lineRule="exact"/>
              <w:ind w:left="176"/>
              <w:jc w:val="center"/>
              <w:rPr>
                <w:rFonts w:ascii="微軟正黑體" w:eastAsia="微軟正黑體" w:hAnsi="微軟正黑體" w:cs="Times New Roman"/>
                <w:color w:val="000000" w:themeColor="text1"/>
                <w:sz w:val="28"/>
              </w:rPr>
            </w:pPr>
            <w:r w:rsidRPr="007F2333">
              <w:rPr>
                <w:rFonts w:ascii="微軟正黑體" w:eastAsia="微軟正黑體" w:hAnsi="微軟正黑體" w:cs="Times New Roman"/>
                <w:b/>
                <w:color w:val="000000" w:themeColor="text1"/>
                <w:sz w:val="28"/>
                <w:szCs w:val="36"/>
              </w:rPr>
              <w:t>提升高教公共性</w:t>
            </w:r>
          </w:p>
        </w:tc>
        <w:tc>
          <w:tcPr>
            <w:tcW w:w="697" w:type="pct"/>
            <w:vMerge w:val="restart"/>
            <w:shd w:val="clear" w:color="auto" w:fill="FFFFFF" w:themeFill="background1"/>
            <w:vAlign w:val="center"/>
          </w:tcPr>
          <w:p w14:paraId="258C3C6E" w14:textId="4064C908" w:rsidR="00B6306E" w:rsidRPr="007F2333" w:rsidRDefault="00B6306E" w:rsidP="00B6306E">
            <w:pPr>
              <w:pStyle w:val="a4"/>
              <w:numPr>
                <w:ilvl w:val="0"/>
                <w:numId w:val="1"/>
              </w:numPr>
              <w:spacing w:line="320" w:lineRule="exact"/>
              <w:ind w:leftChars="0" w:left="601" w:hanging="425"/>
              <w:rPr>
                <w:rFonts w:ascii="微軟正黑體" w:eastAsia="微軟正黑體" w:hAnsi="微軟正黑體" w:cs="Times New Roman"/>
                <w:color w:val="000000" w:themeColor="text1"/>
              </w:rPr>
            </w:pPr>
            <w:r w:rsidRPr="007F2333">
              <w:rPr>
                <w:rFonts w:ascii="微軟正黑體" w:eastAsia="微軟正黑體" w:hAnsi="微軟正黑體" w:cs="Times New Roman" w:hint="eastAsia"/>
                <w:color w:val="000000" w:themeColor="text1"/>
                <w:spacing w:val="-6"/>
                <w:u w:val="single"/>
              </w:rPr>
              <w:t>經濟或文化不利</w:t>
            </w:r>
            <w:r w:rsidRPr="007F2333">
              <w:rPr>
                <w:rFonts w:ascii="微軟正黑體" w:eastAsia="微軟正黑體" w:hAnsi="微軟正黑體" w:cs="Times New Roman"/>
                <w:color w:val="000000" w:themeColor="text1"/>
                <w:spacing w:val="-6"/>
              </w:rPr>
              <w:t>學生進入</w:t>
            </w:r>
            <w:r w:rsidRPr="007F2333">
              <w:rPr>
                <w:rFonts w:ascii="微軟正黑體" w:eastAsia="微軟正黑體" w:hAnsi="微軟正黑體" w:cs="Times New Roman" w:hint="eastAsia"/>
                <w:color w:val="000000" w:themeColor="text1"/>
                <w:spacing w:val="-6"/>
              </w:rPr>
              <w:t>公</w:t>
            </w:r>
            <w:r w:rsidRPr="007F2333">
              <w:rPr>
                <w:rFonts w:ascii="微軟正黑體" w:eastAsia="微軟正黑體" w:hAnsi="微軟正黑體" w:cs="Times New Roman"/>
                <w:color w:val="000000" w:themeColor="text1"/>
                <w:spacing w:val="-6"/>
              </w:rPr>
              <w:t>立大學就讀比例逐年提升情形</w:t>
            </w:r>
          </w:p>
        </w:tc>
        <w:tc>
          <w:tcPr>
            <w:tcW w:w="1015" w:type="pct"/>
            <w:vMerge w:val="restart"/>
            <w:shd w:val="clear" w:color="auto" w:fill="FFFFFF" w:themeFill="background1"/>
          </w:tcPr>
          <w:p w14:paraId="00B071EC" w14:textId="30E43FC0" w:rsidR="00B6306E" w:rsidRPr="007F2333" w:rsidRDefault="00B6306E" w:rsidP="00B6306E">
            <w:pPr>
              <w:snapToGrid w:val="0"/>
              <w:spacing w:line="320" w:lineRule="exact"/>
              <w:contextualSpacing/>
              <w:rPr>
                <w:rFonts w:ascii="微軟正黑體" w:eastAsia="微軟正黑體" w:hAnsi="微軟正黑體" w:cs="MS Mincho"/>
                <w:color w:val="000000" w:themeColor="text1"/>
                <w:szCs w:val="36"/>
              </w:rPr>
            </w:pPr>
            <w:r w:rsidRPr="007F2333">
              <w:rPr>
                <w:rFonts w:ascii="微軟正黑體" w:eastAsia="微軟正黑體" w:hAnsi="微軟正黑體" w:cs="MS Mincho" w:hint="eastAsia"/>
                <w:color w:val="000000" w:themeColor="text1"/>
                <w:szCs w:val="36"/>
              </w:rPr>
              <w:t>學校應扮演促進階級流動之角色並提升公共性，包括經濟或文化不利學生之輔導與協助，以及公開辦學資訊，使社會大眾了解學校在獲得政府資源挹注後，辦學成效是否相應成長。</w:t>
            </w:r>
          </w:p>
          <w:p w14:paraId="6E2EA479" w14:textId="77777777" w:rsidR="00B36E2F" w:rsidRPr="001A5602" w:rsidRDefault="00B36E2F" w:rsidP="00B36E2F">
            <w:pPr>
              <w:snapToGrid w:val="0"/>
              <w:spacing w:line="320" w:lineRule="exact"/>
              <w:ind w:left="209" w:hangingChars="87" w:hanging="209"/>
              <w:contextualSpacing/>
              <w:jc w:val="both"/>
              <w:rPr>
                <w:rFonts w:ascii="微軟正黑體" w:eastAsia="微軟正黑體" w:hAnsi="微軟正黑體" w:cs="MS Mincho"/>
                <w:color w:val="FF0000"/>
                <w:szCs w:val="36"/>
                <w:u w:val="single"/>
              </w:rPr>
            </w:pPr>
            <w:r w:rsidRPr="001A5602">
              <w:rPr>
                <w:rFonts w:ascii="微軟正黑體" w:eastAsia="微軟正黑體" w:hAnsi="微軟正黑體" w:cs="MS Mincho" w:hint="eastAsia"/>
                <w:color w:val="FF0000"/>
                <w:szCs w:val="36"/>
                <w:u w:val="single"/>
              </w:rPr>
              <w:t>※不同教育資歷且入大學機會較少之文化不利學生定義：</w:t>
            </w:r>
            <w:r w:rsidRPr="001A5602">
              <w:rPr>
                <w:rFonts w:ascii="微軟正黑體" w:eastAsia="微軟正黑體" w:hAnsi="微軟正黑體" w:cs="新細明體" w:hint="eastAsia"/>
                <w:color w:val="FF0000"/>
                <w:kern w:val="0"/>
                <w:sz w:val="22"/>
                <w:u w:val="single"/>
              </w:rPr>
              <w:t>新住民及其子女、三代家庭無人上大專</w:t>
            </w:r>
            <w:r>
              <w:rPr>
                <w:rFonts w:ascii="微軟正黑體" w:eastAsia="微軟正黑體" w:hAnsi="微軟正黑體" w:cs="新細明體" w:hint="eastAsia"/>
                <w:color w:val="FF0000"/>
                <w:kern w:val="0"/>
                <w:sz w:val="22"/>
                <w:u w:val="single"/>
              </w:rPr>
              <w:t>者</w:t>
            </w:r>
            <w:r w:rsidRPr="001A5602">
              <w:rPr>
                <w:rFonts w:ascii="微軟正黑體" w:eastAsia="微軟正黑體" w:hAnsi="微軟正黑體" w:cs="新細明體" w:hint="eastAsia"/>
                <w:color w:val="FF0000"/>
                <w:kern w:val="0"/>
                <w:sz w:val="22"/>
                <w:u w:val="single"/>
              </w:rPr>
              <w:t>等。</w:t>
            </w:r>
          </w:p>
          <w:p w14:paraId="644C8FA7" w14:textId="0E68AE5F" w:rsidR="00B6306E" w:rsidRPr="007F2333" w:rsidRDefault="00B36E2F" w:rsidP="00B36E2F">
            <w:pPr>
              <w:snapToGrid w:val="0"/>
              <w:spacing w:line="320" w:lineRule="exact"/>
              <w:contextualSpacing/>
              <w:rPr>
                <w:rFonts w:ascii="微軟正黑體" w:eastAsia="微軟正黑體" w:hAnsi="微軟正黑體" w:cs="MS Mincho"/>
                <w:color w:val="000000" w:themeColor="text1"/>
                <w:szCs w:val="36"/>
                <w:u w:val="single"/>
              </w:rPr>
            </w:pPr>
            <w:r w:rsidRPr="001A5602">
              <w:rPr>
                <w:rFonts w:ascii="微軟正黑體" w:eastAsia="微軟正黑體" w:hAnsi="微軟正黑體" w:cs="MS Mincho" w:hint="eastAsia"/>
                <w:color w:val="FF0000"/>
                <w:szCs w:val="36"/>
                <w:u w:val="single"/>
              </w:rPr>
              <w:t>※經濟不利學生定義：</w:t>
            </w:r>
            <w:r w:rsidRPr="001A5602">
              <w:rPr>
                <w:rFonts w:ascii="微軟正黑體" w:eastAsia="微軟正黑體" w:hAnsi="微軟正黑體" w:cs="新細明體" w:hint="eastAsia"/>
                <w:color w:val="FF0000"/>
                <w:kern w:val="0"/>
                <w:sz w:val="22"/>
                <w:u w:val="single"/>
              </w:rPr>
              <w:t>低收入戶學生、中低收入戶學生</w:t>
            </w:r>
            <w:r>
              <w:rPr>
                <w:rFonts w:ascii="微軟正黑體" w:eastAsia="微軟正黑體" w:hAnsi="微軟正黑體" w:cs="新細明體" w:hint="eastAsia"/>
                <w:color w:val="FF0000"/>
                <w:kern w:val="0"/>
                <w:sz w:val="22"/>
                <w:u w:val="single"/>
              </w:rPr>
              <w:t>、</w:t>
            </w:r>
            <w:r w:rsidRPr="001A5602">
              <w:rPr>
                <w:rFonts w:ascii="微軟正黑體" w:eastAsia="微軟正黑體" w:hAnsi="微軟正黑體" w:cs="新細明體" w:hint="eastAsia"/>
                <w:color w:val="FF0000"/>
                <w:kern w:val="0"/>
                <w:sz w:val="22"/>
                <w:u w:val="single"/>
              </w:rPr>
              <w:t>身心障礙學生及</w:t>
            </w:r>
            <w:r>
              <w:rPr>
                <w:rFonts w:ascii="微軟正黑體" w:eastAsia="微軟正黑體" w:hAnsi="微軟正黑體" w:cs="新細明體" w:hint="eastAsia"/>
                <w:color w:val="FF0000"/>
                <w:kern w:val="0"/>
                <w:sz w:val="22"/>
                <w:u w:val="single"/>
              </w:rPr>
              <w:t>身心障礙人士子女</w:t>
            </w:r>
            <w:r w:rsidRPr="001A5602">
              <w:rPr>
                <w:rFonts w:ascii="微軟正黑體" w:eastAsia="微軟正黑體" w:hAnsi="微軟正黑體" w:cs="新細明體" w:hint="eastAsia"/>
                <w:color w:val="FF0000"/>
                <w:kern w:val="0"/>
                <w:sz w:val="22"/>
                <w:u w:val="single"/>
              </w:rPr>
              <w:t>、原住民學生、特殊境遇家庭子女孫子女</w:t>
            </w:r>
            <w:r>
              <w:rPr>
                <w:rFonts w:ascii="微軟正黑體" w:eastAsia="微軟正黑體" w:hAnsi="微軟正黑體" w:cs="新細明體" w:hint="eastAsia"/>
                <w:color w:val="FF0000"/>
                <w:kern w:val="0"/>
                <w:sz w:val="22"/>
                <w:u w:val="single"/>
              </w:rPr>
              <w:t>學生</w:t>
            </w:r>
            <w:r w:rsidRPr="001A5602">
              <w:rPr>
                <w:rFonts w:ascii="微軟正黑體" w:eastAsia="微軟正黑體" w:hAnsi="微軟正黑體" w:cs="新細明體" w:hint="eastAsia"/>
                <w:color w:val="FF0000"/>
                <w:kern w:val="0"/>
                <w:sz w:val="22"/>
                <w:u w:val="single"/>
              </w:rPr>
              <w:t>、獲弱勢學生助學金</w:t>
            </w:r>
            <w:r>
              <w:rPr>
                <w:rFonts w:ascii="微軟正黑體" w:eastAsia="微軟正黑體" w:hAnsi="微軟正黑體" w:cs="新細明體" w:hint="eastAsia"/>
                <w:color w:val="FF0000"/>
                <w:kern w:val="0"/>
                <w:sz w:val="22"/>
                <w:u w:val="single"/>
              </w:rPr>
              <w:t>補助</w:t>
            </w:r>
            <w:r w:rsidRPr="001A5602">
              <w:rPr>
                <w:rFonts w:ascii="微軟正黑體" w:eastAsia="微軟正黑體" w:hAnsi="微軟正黑體" w:cs="新細明體" w:hint="eastAsia"/>
                <w:color w:val="FF0000"/>
                <w:kern w:val="0"/>
                <w:sz w:val="22"/>
                <w:u w:val="single"/>
              </w:rPr>
              <w:t>者等。</w:t>
            </w:r>
          </w:p>
        </w:tc>
        <w:tc>
          <w:tcPr>
            <w:tcW w:w="1381" w:type="pct"/>
            <w:vMerge w:val="restart"/>
            <w:shd w:val="clear" w:color="auto" w:fill="FFFFFF" w:themeFill="background1"/>
          </w:tcPr>
          <w:p w14:paraId="3C306BD8" w14:textId="4A538CAD" w:rsidR="00B6306E" w:rsidRPr="007F2333" w:rsidRDefault="00B6306E" w:rsidP="00B6306E">
            <w:pPr>
              <w:pStyle w:val="a4"/>
              <w:numPr>
                <w:ilvl w:val="0"/>
                <w:numId w:val="15"/>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提升繁星推薦招生名額比率</w:t>
            </w:r>
          </w:p>
          <w:p w14:paraId="74CA038F" w14:textId="77777777" w:rsidR="00B6306E" w:rsidRPr="007F2333" w:rsidRDefault="00B6306E" w:rsidP="00B6306E">
            <w:pPr>
              <w:pStyle w:val="a4"/>
              <w:numPr>
                <w:ilvl w:val="0"/>
                <w:numId w:val="15"/>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個人申請管道中優先錄取弱勢學生</w:t>
            </w:r>
          </w:p>
          <w:p w14:paraId="08C4F233" w14:textId="7DC4AEE1" w:rsidR="00B6306E" w:rsidRPr="007F2333" w:rsidRDefault="00B6306E" w:rsidP="00B6306E">
            <w:pPr>
              <w:pStyle w:val="a4"/>
              <w:numPr>
                <w:ilvl w:val="0"/>
                <w:numId w:val="15"/>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u w:val="single"/>
              </w:rPr>
              <w:t>協助偏鄉學生面試住宿及交通等之情形</w:t>
            </w:r>
          </w:p>
        </w:tc>
        <w:tc>
          <w:tcPr>
            <w:tcW w:w="290" w:type="pct"/>
            <w:vMerge w:val="restart"/>
            <w:tcBorders>
              <w:left w:val="thinThickSmallGap" w:sz="12" w:space="0" w:color="auto"/>
            </w:tcBorders>
            <w:shd w:val="clear" w:color="auto" w:fill="FFFFFF" w:themeFill="background1"/>
          </w:tcPr>
          <w:p w14:paraId="30855C54" w14:textId="23396742"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學生就讀情形</w:t>
            </w:r>
          </w:p>
        </w:tc>
        <w:tc>
          <w:tcPr>
            <w:tcW w:w="688" w:type="pct"/>
            <w:tcBorders>
              <w:right w:val="thickThinSmallGap" w:sz="12" w:space="0" w:color="auto"/>
            </w:tcBorders>
            <w:shd w:val="clear" w:color="auto" w:fill="FFFFFF" w:themeFill="background1"/>
          </w:tcPr>
          <w:p w14:paraId="0F00D472" w14:textId="79B790B0"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1.學雜費減免人次：身心障礙者、身心障礙人士子女、低收入戶、中低收入戶、原住民、特殊境遇家庭之子女人次</w:t>
            </w:r>
          </w:p>
          <w:p w14:paraId="415E4515" w14:textId="77026AE8"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2.弱勢學生助學金人數</w:t>
            </w:r>
            <w:r w:rsidRPr="007F2333">
              <w:rPr>
                <w:rFonts w:ascii="微軟正黑體" w:eastAsia="微軟正黑體" w:hAnsi="微軟正黑體" w:cs="新細明體"/>
                <w:color w:val="000000" w:themeColor="text1"/>
                <w:kern w:val="0"/>
                <w:sz w:val="22"/>
              </w:rPr>
              <w:t xml:space="preserve"> </w:t>
            </w:r>
          </w:p>
        </w:tc>
        <w:tc>
          <w:tcPr>
            <w:tcW w:w="401" w:type="pct"/>
          </w:tcPr>
          <w:p w14:paraId="7A511B6D" w14:textId="77777777"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匯入</w:t>
            </w:r>
          </w:p>
          <w:p w14:paraId="28C3777E" w14:textId="3C6F20D6"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 xml:space="preserve">(校庫-校9) </w:t>
            </w:r>
          </w:p>
          <w:p w14:paraId="5CB789C6" w14:textId="6707E397"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(校庫-校10-1)</w:t>
            </w:r>
          </w:p>
          <w:p w14:paraId="28206FCF" w14:textId="15069C90"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量化</w:t>
            </w:r>
          </w:p>
        </w:tc>
      </w:tr>
      <w:tr w:rsidR="007F2333" w:rsidRPr="007F2333" w14:paraId="19C98BC2" w14:textId="7F6E0D78" w:rsidTr="00701DB8">
        <w:trPr>
          <w:trHeight w:val="370"/>
        </w:trPr>
        <w:tc>
          <w:tcPr>
            <w:tcW w:w="528" w:type="pct"/>
            <w:gridSpan w:val="2"/>
            <w:vMerge/>
            <w:vAlign w:val="center"/>
          </w:tcPr>
          <w:p w14:paraId="697FC200" w14:textId="77777777" w:rsidR="00B6306E" w:rsidRPr="007F2333" w:rsidRDefault="00B6306E" w:rsidP="00B6306E">
            <w:pPr>
              <w:spacing w:line="320" w:lineRule="exact"/>
              <w:ind w:left="176"/>
              <w:jc w:val="center"/>
              <w:rPr>
                <w:rFonts w:ascii="微軟正黑體" w:eastAsia="微軟正黑體" w:hAnsi="微軟正黑體" w:cs="Times New Roman"/>
                <w:b/>
                <w:color w:val="000000" w:themeColor="text1"/>
                <w:sz w:val="28"/>
                <w:szCs w:val="36"/>
              </w:rPr>
            </w:pPr>
          </w:p>
        </w:tc>
        <w:tc>
          <w:tcPr>
            <w:tcW w:w="697" w:type="pct"/>
            <w:vMerge/>
            <w:shd w:val="clear" w:color="auto" w:fill="FFFFFF" w:themeFill="background1"/>
            <w:vAlign w:val="center"/>
          </w:tcPr>
          <w:p w14:paraId="65425B41" w14:textId="77777777" w:rsidR="00B6306E" w:rsidRPr="007F2333" w:rsidRDefault="00B6306E" w:rsidP="00B6306E">
            <w:pPr>
              <w:pStyle w:val="a4"/>
              <w:numPr>
                <w:ilvl w:val="0"/>
                <w:numId w:val="18"/>
              </w:numPr>
              <w:spacing w:line="320" w:lineRule="exact"/>
              <w:ind w:leftChars="0" w:left="601" w:hanging="425"/>
              <w:rPr>
                <w:rFonts w:ascii="微軟正黑體" w:eastAsia="微軟正黑體" w:hAnsi="微軟正黑體" w:cs="Times New Roman"/>
                <w:color w:val="000000" w:themeColor="text1"/>
                <w:spacing w:val="-6"/>
              </w:rPr>
            </w:pPr>
          </w:p>
        </w:tc>
        <w:tc>
          <w:tcPr>
            <w:tcW w:w="1015" w:type="pct"/>
            <w:vMerge/>
            <w:shd w:val="clear" w:color="auto" w:fill="FFFFFF" w:themeFill="background1"/>
          </w:tcPr>
          <w:p w14:paraId="0F75A105" w14:textId="77777777" w:rsidR="00B6306E" w:rsidRPr="007F2333" w:rsidRDefault="00B6306E" w:rsidP="00B6306E">
            <w:pPr>
              <w:pStyle w:val="a4"/>
              <w:numPr>
                <w:ilvl w:val="0"/>
                <w:numId w:val="6"/>
              </w:numPr>
              <w:snapToGrid w:val="0"/>
              <w:spacing w:line="320" w:lineRule="exact"/>
              <w:ind w:leftChars="0"/>
              <w:contextualSpacing/>
              <w:rPr>
                <w:rFonts w:ascii="微軟正黑體" w:eastAsia="微軟正黑體" w:hAnsi="微軟正黑體" w:cs="MS Mincho"/>
                <w:color w:val="000000" w:themeColor="text1"/>
                <w:szCs w:val="36"/>
              </w:rPr>
            </w:pPr>
          </w:p>
        </w:tc>
        <w:tc>
          <w:tcPr>
            <w:tcW w:w="1381" w:type="pct"/>
            <w:vMerge/>
            <w:shd w:val="clear" w:color="auto" w:fill="FFFFFF" w:themeFill="background1"/>
          </w:tcPr>
          <w:p w14:paraId="4D93749F" w14:textId="370FFEAF" w:rsidR="00B6306E" w:rsidRPr="007F2333" w:rsidRDefault="00B6306E" w:rsidP="00B6306E">
            <w:pPr>
              <w:snapToGrid w:val="0"/>
              <w:spacing w:line="320" w:lineRule="exact"/>
              <w:contextualSpacing/>
              <w:jc w:val="both"/>
              <w:rPr>
                <w:rFonts w:ascii="微軟正黑體" w:eastAsia="微軟正黑體" w:hAnsi="微軟正黑體" w:cs="MS Mincho"/>
                <w:color w:val="000000" w:themeColor="text1"/>
                <w:szCs w:val="36"/>
              </w:rPr>
            </w:pPr>
          </w:p>
        </w:tc>
        <w:tc>
          <w:tcPr>
            <w:tcW w:w="290" w:type="pct"/>
            <w:vMerge/>
            <w:tcBorders>
              <w:left w:val="thinThickSmallGap" w:sz="12" w:space="0" w:color="auto"/>
            </w:tcBorders>
            <w:shd w:val="clear" w:color="auto" w:fill="FFFFFF" w:themeFill="background1"/>
          </w:tcPr>
          <w:p w14:paraId="6B03E774" w14:textId="6C3B0F30"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p>
        </w:tc>
        <w:tc>
          <w:tcPr>
            <w:tcW w:w="688" w:type="pct"/>
            <w:tcBorders>
              <w:right w:val="thickThinSmallGap" w:sz="12" w:space="0" w:color="auto"/>
            </w:tcBorders>
            <w:shd w:val="clear" w:color="auto" w:fill="FFFFFF" w:themeFill="background1"/>
          </w:tcPr>
          <w:p w14:paraId="36F43ACF" w14:textId="679A8618"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3.新住民、新住民二代人數</w:t>
            </w:r>
          </w:p>
        </w:tc>
        <w:tc>
          <w:tcPr>
            <w:tcW w:w="401" w:type="pct"/>
          </w:tcPr>
          <w:p w14:paraId="1B9471C1" w14:textId="77777777"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匯入</w:t>
            </w:r>
          </w:p>
          <w:p w14:paraId="3C07BA6B" w14:textId="322048C5"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(學基庫)</w:t>
            </w:r>
          </w:p>
        </w:tc>
      </w:tr>
      <w:tr w:rsidR="007F2333" w:rsidRPr="007F2333" w14:paraId="671DA00B" w14:textId="77777777" w:rsidTr="00701DB8">
        <w:trPr>
          <w:trHeight w:val="369"/>
        </w:trPr>
        <w:tc>
          <w:tcPr>
            <w:tcW w:w="528" w:type="pct"/>
            <w:gridSpan w:val="2"/>
            <w:vMerge/>
            <w:vAlign w:val="center"/>
          </w:tcPr>
          <w:p w14:paraId="6A9BCE90" w14:textId="77777777" w:rsidR="00B6306E" w:rsidRPr="007F2333" w:rsidRDefault="00B6306E" w:rsidP="00B6306E">
            <w:pPr>
              <w:spacing w:line="320" w:lineRule="exact"/>
              <w:ind w:left="176"/>
              <w:jc w:val="center"/>
              <w:rPr>
                <w:rFonts w:ascii="微軟正黑體" w:eastAsia="微軟正黑體" w:hAnsi="微軟正黑體" w:cs="Times New Roman"/>
                <w:b/>
                <w:color w:val="000000" w:themeColor="text1"/>
                <w:sz w:val="28"/>
                <w:szCs w:val="36"/>
              </w:rPr>
            </w:pPr>
          </w:p>
        </w:tc>
        <w:tc>
          <w:tcPr>
            <w:tcW w:w="697" w:type="pct"/>
            <w:vMerge/>
            <w:shd w:val="clear" w:color="auto" w:fill="FFFFFF" w:themeFill="background1"/>
            <w:vAlign w:val="center"/>
          </w:tcPr>
          <w:p w14:paraId="76506771" w14:textId="77777777" w:rsidR="00B6306E" w:rsidRPr="007F2333" w:rsidRDefault="00B6306E" w:rsidP="00B6306E">
            <w:pPr>
              <w:pStyle w:val="a4"/>
              <w:numPr>
                <w:ilvl w:val="0"/>
                <w:numId w:val="18"/>
              </w:numPr>
              <w:spacing w:line="320" w:lineRule="exact"/>
              <w:ind w:leftChars="0" w:left="601" w:hanging="425"/>
              <w:rPr>
                <w:rFonts w:ascii="微軟正黑體" w:eastAsia="微軟正黑體" w:hAnsi="微軟正黑體" w:cs="Times New Roman"/>
                <w:color w:val="000000" w:themeColor="text1"/>
                <w:spacing w:val="-6"/>
              </w:rPr>
            </w:pPr>
          </w:p>
        </w:tc>
        <w:tc>
          <w:tcPr>
            <w:tcW w:w="1015" w:type="pct"/>
            <w:vMerge/>
            <w:shd w:val="clear" w:color="auto" w:fill="FFFFFF" w:themeFill="background1"/>
          </w:tcPr>
          <w:p w14:paraId="059D40EE" w14:textId="77777777" w:rsidR="00B6306E" w:rsidRPr="007F2333" w:rsidRDefault="00B6306E" w:rsidP="00B6306E">
            <w:pPr>
              <w:pStyle w:val="a4"/>
              <w:numPr>
                <w:ilvl w:val="0"/>
                <w:numId w:val="6"/>
              </w:numPr>
              <w:snapToGrid w:val="0"/>
              <w:spacing w:line="320" w:lineRule="exact"/>
              <w:ind w:leftChars="0"/>
              <w:contextualSpacing/>
              <w:rPr>
                <w:rFonts w:ascii="微軟正黑體" w:eastAsia="微軟正黑體" w:hAnsi="微軟正黑體" w:cs="MS Mincho"/>
                <w:color w:val="000000" w:themeColor="text1"/>
                <w:szCs w:val="36"/>
              </w:rPr>
            </w:pPr>
          </w:p>
        </w:tc>
        <w:tc>
          <w:tcPr>
            <w:tcW w:w="1381" w:type="pct"/>
            <w:vMerge/>
            <w:shd w:val="clear" w:color="auto" w:fill="FFFFFF" w:themeFill="background1"/>
          </w:tcPr>
          <w:p w14:paraId="7CD0AD12" w14:textId="77777777" w:rsidR="00B6306E" w:rsidRPr="007F2333" w:rsidRDefault="00B6306E" w:rsidP="00B6306E">
            <w:pPr>
              <w:snapToGrid w:val="0"/>
              <w:spacing w:line="320" w:lineRule="exact"/>
              <w:contextualSpacing/>
              <w:jc w:val="both"/>
              <w:rPr>
                <w:rFonts w:ascii="微軟正黑體" w:eastAsia="微軟正黑體" w:hAnsi="微軟正黑體" w:cs="MS Mincho"/>
                <w:color w:val="000000" w:themeColor="text1"/>
                <w:szCs w:val="36"/>
              </w:rPr>
            </w:pPr>
          </w:p>
        </w:tc>
        <w:tc>
          <w:tcPr>
            <w:tcW w:w="290" w:type="pct"/>
            <w:vMerge/>
            <w:tcBorders>
              <w:left w:val="thinThickSmallGap" w:sz="12" w:space="0" w:color="auto"/>
            </w:tcBorders>
            <w:shd w:val="clear" w:color="auto" w:fill="FFFFFF" w:themeFill="background1"/>
          </w:tcPr>
          <w:p w14:paraId="6C8C77BC" w14:textId="77777777"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p>
        </w:tc>
        <w:tc>
          <w:tcPr>
            <w:tcW w:w="688" w:type="pct"/>
            <w:tcBorders>
              <w:right w:val="thickThinSmallGap" w:sz="12" w:space="0" w:color="auto"/>
            </w:tcBorders>
            <w:shd w:val="clear" w:color="auto" w:fill="FFFFFF" w:themeFill="background1"/>
          </w:tcPr>
          <w:p w14:paraId="63DA4C39" w14:textId="672C171A"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4.其他: 如三代家庭無人上大專者(學校填報)</w:t>
            </w:r>
          </w:p>
        </w:tc>
        <w:tc>
          <w:tcPr>
            <w:tcW w:w="401" w:type="pct"/>
          </w:tcPr>
          <w:p w14:paraId="49AE8A85" w14:textId="4804FE89"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量化</w:t>
            </w:r>
          </w:p>
          <w:p w14:paraId="48AB1A52" w14:textId="7ACAD746"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(必填)</w:t>
            </w:r>
          </w:p>
        </w:tc>
      </w:tr>
      <w:tr w:rsidR="007F2333" w:rsidRPr="007F2333" w14:paraId="5EA0AE3A" w14:textId="0F875E3C" w:rsidTr="00701DB8">
        <w:trPr>
          <w:trHeight w:val="70"/>
        </w:trPr>
        <w:tc>
          <w:tcPr>
            <w:tcW w:w="528" w:type="pct"/>
            <w:gridSpan w:val="2"/>
            <w:vMerge/>
            <w:vAlign w:val="center"/>
          </w:tcPr>
          <w:p w14:paraId="225ED48E" w14:textId="77777777" w:rsidR="00B6306E" w:rsidRPr="007F2333" w:rsidRDefault="00B6306E" w:rsidP="00B6306E">
            <w:pPr>
              <w:spacing w:line="320" w:lineRule="exact"/>
              <w:ind w:left="176"/>
              <w:rPr>
                <w:rFonts w:ascii="微軟正黑體" w:eastAsia="微軟正黑體" w:hAnsi="微軟正黑體" w:cs="Times New Roman"/>
                <w:color w:val="000000" w:themeColor="text1"/>
                <w:sz w:val="28"/>
              </w:rPr>
            </w:pPr>
          </w:p>
        </w:tc>
        <w:tc>
          <w:tcPr>
            <w:tcW w:w="697" w:type="pct"/>
            <w:vMerge w:val="restart"/>
            <w:shd w:val="clear" w:color="auto" w:fill="FFFFFF" w:themeFill="background1"/>
            <w:vAlign w:val="center"/>
          </w:tcPr>
          <w:p w14:paraId="2B0D0BF3" w14:textId="0A0E2BEB" w:rsidR="00B6306E" w:rsidRPr="007F2333" w:rsidRDefault="00B6306E" w:rsidP="00B6306E">
            <w:pPr>
              <w:pStyle w:val="a4"/>
              <w:numPr>
                <w:ilvl w:val="0"/>
                <w:numId w:val="1"/>
              </w:numPr>
              <w:spacing w:line="320" w:lineRule="exact"/>
              <w:ind w:leftChars="0" w:left="601" w:hanging="425"/>
              <w:rPr>
                <w:rFonts w:ascii="微軟正黑體" w:eastAsia="微軟正黑體" w:hAnsi="微軟正黑體" w:cs="Times New Roman"/>
                <w:color w:val="000000" w:themeColor="text1"/>
              </w:rPr>
            </w:pPr>
            <w:r w:rsidRPr="007F2333">
              <w:rPr>
                <w:rFonts w:ascii="微軟正黑體" w:eastAsia="微軟正黑體" w:hAnsi="微軟正黑體" w:cs="Times New Roman"/>
                <w:color w:val="000000" w:themeColor="text1"/>
              </w:rPr>
              <w:t>透過輔導機制協助</w:t>
            </w:r>
            <w:r w:rsidRPr="007F2333">
              <w:rPr>
                <w:rFonts w:ascii="微軟正黑體" w:eastAsia="微軟正黑體" w:hAnsi="微軟正黑體" w:cs="Times New Roman" w:hint="eastAsia"/>
                <w:color w:val="000000" w:themeColor="text1"/>
                <w:u w:val="single"/>
              </w:rPr>
              <w:t>經濟不利</w:t>
            </w:r>
            <w:r w:rsidRPr="007F2333">
              <w:rPr>
                <w:rFonts w:ascii="微軟正黑體" w:eastAsia="微軟正黑體" w:hAnsi="微軟正黑體" w:cs="Times New Roman"/>
                <w:color w:val="000000" w:themeColor="text1"/>
                <w:spacing w:val="-6"/>
              </w:rPr>
              <w:t>學生</w:t>
            </w:r>
            <w:r w:rsidRPr="007F2333">
              <w:rPr>
                <w:rFonts w:ascii="微軟正黑體" w:eastAsia="微軟正黑體" w:hAnsi="微軟正黑體" w:cs="Times New Roman"/>
                <w:color w:val="000000" w:themeColor="text1"/>
              </w:rPr>
              <w:t>人數情形</w:t>
            </w:r>
          </w:p>
        </w:tc>
        <w:tc>
          <w:tcPr>
            <w:tcW w:w="1015" w:type="pct"/>
            <w:vMerge/>
            <w:shd w:val="clear" w:color="auto" w:fill="FFFFFF" w:themeFill="background1"/>
          </w:tcPr>
          <w:p w14:paraId="0A05AABF" w14:textId="77777777" w:rsidR="00B6306E" w:rsidRPr="007F2333" w:rsidRDefault="00B6306E" w:rsidP="00B6306E">
            <w:pPr>
              <w:snapToGrid w:val="0"/>
              <w:spacing w:line="320" w:lineRule="exact"/>
              <w:contextualSpacing/>
              <w:jc w:val="center"/>
              <w:rPr>
                <w:rFonts w:ascii="微軟正黑體" w:eastAsia="微軟正黑體" w:hAnsi="微軟正黑體" w:cs="Times New Roman"/>
                <w:color w:val="000000" w:themeColor="text1"/>
                <w:szCs w:val="36"/>
              </w:rPr>
            </w:pPr>
          </w:p>
        </w:tc>
        <w:tc>
          <w:tcPr>
            <w:tcW w:w="1381" w:type="pct"/>
            <w:vMerge w:val="restart"/>
            <w:shd w:val="clear" w:color="auto" w:fill="FFFFFF" w:themeFill="background1"/>
          </w:tcPr>
          <w:p w14:paraId="146DBCE8" w14:textId="77777777" w:rsidR="00E74AD2" w:rsidRDefault="00E74AD2" w:rsidP="00E74AD2">
            <w:pPr>
              <w:pStyle w:val="a4"/>
              <w:numPr>
                <w:ilvl w:val="0"/>
                <w:numId w:val="16"/>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C2435C">
              <w:rPr>
                <w:rFonts w:ascii="微軟正黑體" w:eastAsia="微軟正黑體" w:hAnsi="微軟正黑體" w:cs="Times New Roman" w:hint="eastAsia"/>
                <w:color w:val="FF0000"/>
                <w:szCs w:val="36"/>
              </w:rPr>
              <w:t>以經濟條件較為不利者優先補助</w:t>
            </w:r>
            <w:r>
              <w:rPr>
                <w:rFonts w:ascii="微軟正黑體" w:eastAsia="微軟正黑體" w:hAnsi="微軟正黑體" w:cs="Times New Roman" w:hint="eastAsia"/>
                <w:color w:val="000000" w:themeColor="text1"/>
                <w:szCs w:val="36"/>
              </w:rPr>
              <w:t>，</w:t>
            </w:r>
            <w:r w:rsidRPr="00FF7049">
              <w:rPr>
                <w:rFonts w:ascii="微軟正黑體" w:eastAsia="微軟正黑體" w:hAnsi="微軟正黑體" w:cs="Times New Roman" w:hint="eastAsia"/>
                <w:color w:val="000000" w:themeColor="text1"/>
                <w:szCs w:val="36"/>
              </w:rPr>
              <w:t>提供獎學金、補助金、課業輔導、學伴互助、職涯規劃輔導等資源，協助學生學習</w:t>
            </w:r>
            <w:r>
              <w:rPr>
                <w:rFonts w:ascii="微軟正黑體" w:eastAsia="微軟正黑體" w:hAnsi="微軟正黑體" w:cs="Times New Roman" w:hint="eastAsia"/>
                <w:color w:val="000000" w:themeColor="text1"/>
                <w:szCs w:val="36"/>
              </w:rPr>
              <w:t>。</w:t>
            </w:r>
          </w:p>
          <w:p w14:paraId="50F4D7C3" w14:textId="77777777" w:rsidR="00E74AD2" w:rsidRPr="00FF7049" w:rsidRDefault="00E74AD2" w:rsidP="00E74AD2">
            <w:pPr>
              <w:pStyle w:val="a4"/>
              <w:numPr>
                <w:ilvl w:val="0"/>
                <w:numId w:val="16"/>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Pr>
                <w:rFonts w:ascii="微軟正黑體" w:eastAsia="微軟正黑體" w:hAnsi="微軟正黑體" w:cs="Times New Roman" w:hint="eastAsia"/>
                <w:color w:val="FF0000"/>
                <w:szCs w:val="36"/>
              </w:rPr>
              <w:t>另</w:t>
            </w:r>
            <w:r w:rsidRPr="004F792E">
              <w:rPr>
                <w:rFonts w:ascii="微軟正黑體" w:eastAsia="微軟正黑體" w:hAnsi="微軟正黑體" w:cs="Times New Roman" w:hint="eastAsia"/>
                <w:color w:val="FF0000"/>
                <w:szCs w:val="36"/>
              </w:rPr>
              <w:t>經學校審查確有特殊輔導需求者</w:t>
            </w:r>
            <w:r>
              <w:rPr>
                <w:rFonts w:ascii="微軟正黑體" w:eastAsia="微軟正黑體" w:hAnsi="微軟正黑體" w:cs="Times New Roman" w:hint="eastAsia"/>
                <w:color w:val="FF0000"/>
                <w:szCs w:val="36"/>
              </w:rPr>
              <w:t>，如新住民及其子女、懷孕學生等，亦可納入輔導機制協助。</w:t>
            </w:r>
          </w:p>
          <w:p w14:paraId="5C06389E" w14:textId="77777777" w:rsidR="00E74AD2" w:rsidRPr="007F2333" w:rsidRDefault="00E74AD2" w:rsidP="00E74AD2">
            <w:pPr>
              <w:pStyle w:val="a4"/>
              <w:numPr>
                <w:ilvl w:val="0"/>
                <w:numId w:val="16"/>
              </w:numPr>
              <w:snapToGrid w:val="0"/>
              <w:spacing w:line="320" w:lineRule="exact"/>
              <w:ind w:leftChars="0" w:left="191" w:hanging="196"/>
              <w:contextualSpacing/>
              <w:jc w:val="both"/>
              <w:rPr>
                <w:rFonts w:ascii="微軟正黑體" w:eastAsia="微軟正黑體" w:hAnsi="微軟正黑體" w:cs="Times New Roman"/>
                <w:color w:val="000000" w:themeColor="text1"/>
                <w:szCs w:val="36"/>
                <w:u w:val="single"/>
              </w:rPr>
            </w:pPr>
            <w:bookmarkStart w:id="3" w:name="_Hlk23339441"/>
            <w:r w:rsidRPr="007F2333">
              <w:rPr>
                <w:rFonts w:ascii="微軟正黑體" w:eastAsia="微軟正黑體" w:hAnsi="微軟正黑體" w:cs="Times New Roman" w:hint="eastAsia"/>
                <w:color w:val="000000" w:themeColor="text1"/>
                <w:szCs w:val="36"/>
                <w:u w:val="single"/>
              </w:rPr>
              <w:t>協助偏鄉學生面試住宿及交通等</w:t>
            </w:r>
            <w:bookmarkEnd w:id="3"/>
            <w:r w:rsidRPr="007F2333">
              <w:rPr>
                <w:rFonts w:ascii="微軟正黑體" w:eastAsia="微軟正黑體" w:hAnsi="微軟正黑體" w:cs="Times New Roman" w:hint="eastAsia"/>
                <w:color w:val="000000" w:themeColor="text1"/>
                <w:szCs w:val="36"/>
                <w:u w:val="single"/>
              </w:rPr>
              <w:t>之情形</w:t>
            </w:r>
            <w:r>
              <w:rPr>
                <w:rFonts w:ascii="微軟正黑體" w:eastAsia="微軟正黑體" w:hAnsi="微軟正黑體" w:cs="Times New Roman" w:hint="eastAsia"/>
                <w:color w:val="000000" w:themeColor="text1"/>
                <w:szCs w:val="36"/>
                <w:u w:val="single"/>
              </w:rPr>
              <w:t>。</w:t>
            </w:r>
          </w:p>
          <w:p w14:paraId="3B580991" w14:textId="75B6EB00" w:rsidR="00B6306E" w:rsidRPr="007F2333" w:rsidRDefault="00E74AD2" w:rsidP="00E74AD2">
            <w:pPr>
              <w:pStyle w:val="a4"/>
              <w:numPr>
                <w:ilvl w:val="0"/>
                <w:numId w:val="16"/>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各項獎助學金資訊透明化</w:t>
            </w:r>
            <w:r>
              <w:rPr>
                <w:rFonts w:ascii="微軟正黑體" w:eastAsia="微軟正黑體" w:hAnsi="微軟正黑體" w:cs="Times New Roman" w:hint="eastAsia"/>
                <w:color w:val="000000" w:themeColor="text1"/>
                <w:szCs w:val="36"/>
              </w:rPr>
              <w:t>。</w:t>
            </w:r>
          </w:p>
        </w:tc>
        <w:tc>
          <w:tcPr>
            <w:tcW w:w="290" w:type="pct"/>
            <w:tcBorders>
              <w:left w:val="thinThickSmallGap" w:sz="12" w:space="0" w:color="auto"/>
            </w:tcBorders>
            <w:shd w:val="clear" w:color="auto" w:fill="FFFFFF" w:themeFill="background1"/>
          </w:tcPr>
          <w:p w14:paraId="35D856E9" w14:textId="1065FC1F"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輔導人數</w:t>
            </w:r>
          </w:p>
        </w:tc>
        <w:tc>
          <w:tcPr>
            <w:tcW w:w="688" w:type="pct"/>
            <w:tcBorders>
              <w:right w:val="thickThinSmallGap" w:sz="12" w:space="0" w:color="auto"/>
            </w:tcBorders>
            <w:shd w:val="clear" w:color="auto" w:fill="FFFFFF" w:themeFill="background1"/>
          </w:tcPr>
          <w:p w14:paraId="375E41CC" w14:textId="511529CA"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各類經濟不利學生經濟與生活輔導人數</w:t>
            </w:r>
          </w:p>
        </w:tc>
        <w:tc>
          <w:tcPr>
            <w:tcW w:w="401" w:type="pct"/>
          </w:tcPr>
          <w:p w14:paraId="2481EA15" w14:textId="77777777" w:rsidR="00B6306E" w:rsidRPr="001525A9" w:rsidRDefault="001525A9" w:rsidP="00B6306E">
            <w:pPr>
              <w:snapToGrid w:val="0"/>
              <w:spacing w:line="320" w:lineRule="exact"/>
              <w:contextualSpacing/>
              <w:jc w:val="center"/>
              <w:rPr>
                <w:rFonts w:ascii="微軟正黑體" w:eastAsia="微軟正黑體" w:hAnsi="微軟正黑體" w:cs="新細明體"/>
                <w:color w:val="FF0000"/>
                <w:kern w:val="0"/>
                <w:sz w:val="22"/>
              </w:rPr>
            </w:pPr>
            <w:r w:rsidRPr="001525A9">
              <w:rPr>
                <w:rFonts w:ascii="微軟正黑體" w:eastAsia="微軟正黑體" w:hAnsi="微軟正黑體" w:cs="新細明體" w:hint="eastAsia"/>
                <w:color w:val="FF0000"/>
                <w:kern w:val="0"/>
                <w:sz w:val="22"/>
              </w:rPr>
              <w:t>量化</w:t>
            </w:r>
          </w:p>
          <w:p w14:paraId="5736E296" w14:textId="7BE2ACB7" w:rsidR="001525A9" w:rsidRPr="007F2333" w:rsidRDefault="001525A9"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1525A9">
              <w:rPr>
                <w:rFonts w:ascii="微軟正黑體" w:eastAsia="微軟正黑體" w:hAnsi="微軟正黑體" w:cs="新細明體" w:hint="eastAsia"/>
                <w:color w:val="FF0000"/>
                <w:kern w:val="0"/>
                <w:sz w:val="22"/>
              </w:rPr>
              <w:t>(必填)</w:t>
            </w:r>
          </w:p>
        </w:tc>
      </w:tr>
      <w:tr w:rsidR="007F2333" w:rsidRPr="007F2333" w14:paraId="02769A82" w14:textId="2D1E1FAF" w:rsidTr="00701DB8">
        <w:trPr>
          <w:trHeight w:val="70"/>
        </w:trPr>
        <w:tc>
          <w:tcPr>
            <w:tcW w:w="528" w:type="pct"/>
            <w:gridSpan w:val="2"/>
            <w:vMerge/>
            <w:vAlign w:val="center"/>
          </w:tcPr>
          <w:p w14:paraId="3245DF05" w14:textId="77777777" w:rsidR="00B6306E" w:rsidRPr="007F2333" w:rsidRDefault="00B6306E" w:rsidP="00B6306E">
            <w:pPr>
              <w:spacing w:line="320" w:lineRule="exact"/>
              <w:ind w:left="176"/>
              <w:rPr>
                <w:rFonts w:ascii="微軟正黑體" w:eastAsia="微軟正黑體" w:hAnsi="微軟正黑體" w:cs="Times New Roman"/>
                <w:color w:val="000000" w:themeColor="text1"/>
                <w:sz w:val="28"/>
              </w:rPr>
            </w:pPr>
          </w:p>
        </w:tc>
        <w:tc>
          <w:tcPr>
            <w:tcW w:w="697" w:type="pct"/>
            <w:vMerge/>
            <w:shd w:val="clear" w:color="auto" w:fill="FFFFFF" w:themeFill="background1"/>
            <w:vAlign w:val="center"/>
          </w:tcPr>
          <w:p w14:paraId="3D89916B" w14:textId="77777777" w:rsidR="00B6306E" w:rsidRPr="007F2333" w:rsidRDefault="00B6306E" w:rsidP="00B6306E">
            <w:pPr>
              <w:pStyle w:val="a4"/>
              <w:numPr>
                <w:ilvl w:val="0"/>
                <w:numId w:val="18"/>
              </w:numPr>
              <w:spacing w:line="320" w:lineRule="exact"/>
              <w:ind w:leftChars="0" w:left="601" w:hanging="425"/>
              <w:rPr>
                <w:rFonts w:ascii="微軟正黑體" w:eastAsia="微軟正黑體" w:hAnsi="微軟正黑體" w:cs="Times New Roman"/>
                <w:color w:val="000000" w:themeColor="text1"/>
              </w:rPr>
            </w:pPr>
          </w:p>
        </w:tc>
        <w:tc>
          <w:tcPr>
            <w:tcW w:w="1015" w:type="pct"/>
            <w:vMerge/>
            <w:shd w:val="clear" w:color="auto" w:fill="FFFFFF" w:themeFill="background1"/>
          </w:tcPr>
          <w:p w14:paraId="7EC4D273" w14:textId="77777777" w:rsidR="00B6306E" w:rsidRPr="007F2333" w:rsidRDefault="00B6306E" w:rsidP="00B6306E">
            <w:pPr>
              <w:snapToGrid w:val="0"/>
              <w:spacing w:line="320" w:lineRule="exact"/>
              <w:contextualSpacing/>
              <w:jc w:val="center"/>
              <w:rPr>
                <w:rFonts w:ascii="微軟正黑體" w:eastAsia="微軟正黑體" w:hAnsi="微軟正黑體" w:cs="Times New Roman"/>
                <w:color w:val="000000" w:themeColor="text1"/>
                <w:szCs w:val="36"/>
              </w:rPr>
            </w:pPr>
          </w:p>
        </w:tc>
        <w:tc>
          <w:tcPr>
            <w:tcW w:w="1381" w:type="pct"/>
            <w:vMerge/>
            <w:shd w:val="clear" w:color="auto" w:fill="FFFFFF" w:themeFill="background1"/>
          </w:tcPr>
          <w:p w14:paraId="6A6A2DBB" w14:textId="1C966C61" w:rsidR="00B6306E" w:rsidRPr="007F2333" w:rsidRDefault="00B6306E" w:rsidP="00B6306E">
            <w:pPr>
              <w:pStyle w:val="a4"/>
              <w:numPr>
                <w:ilvl w:val="0"/>
                <w:numId w:val="16"/>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shd w:val="clear" w:color="auto" w:fill="FFFFFF" w:themeFill="background1"/>
          </w:tcPr>
          <w:p w14:paraId="2EDF2C8B" w14:textId="17D7E9C1"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具體成果</w:t>
            </w:r>
          </w:p>
        </w:tc>
        <w:tc>
          <w:tcPr>
            <w:tcW w:w="688" w:type="pct"/>
            <w:tcBorders>
              <w:right w:val="thickThinSmallGap" w:sz="12" w:space="0" w:color="auto"/>
            </w:tcBorders>
            <w:shd w:val="clear" w:color="auto" w:fill="FFFFFF" w:themeFill="background1"/>
          </w:tcPr>
          <w:p w14:paraId="1D3ECC4E" w14:textId="33F0FA42"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透過輔導機制協助經濟不利學生情形</w:t>
            </w:r>
          </w:p>
        </w:tc>
        <w:tc>
          <w:tcPr>
            <w:tcW w:w="401" w:type="pct"/>
          </w:tcPr>
          <w:p w14:paraId="217F30C4" w14:textId="77777777"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質性</w:t>
            </w:r>
          </w:p>
          <w:p w14:paraId="77B24567" w14:textId="44690F8E"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(必填)</w:t>
            </w:r>
          </w:p>
        </w:tc>
      </w:tr>
      <w:tr w:rsidR="007F2333" w:rsidRPr="007F2333" w14:paraId="1280FE61" w14:textId="77777777" w:rsidTr="00701DB8">
        <w:trPr>
          <w:trHeight w:val="70"/>
        </w:trPr>
        <w:tc>
          <w:tcPr>
            <w:tcW w:w="528" w:type="pct"/>
            <w:gridSpan w:val="2"/>
            <w:vMerge/>
            <w:vAlign w:val="center"/>
          </w:tcPr>
          <w:p w14:paraId="28153E6F" w14:textId="77777777" w:rsidR="00B6306E" w:rsidRPr="007F2333" w:rsidRDefault="00B6306E" w:rsidP="00B6306E">
            <w:pPr>
              <w:spacing w:line="320" w:lineRule="exact"/>
              <w:ind w:left="176"/>
              <w:rPr>
                <w:rFonts w:ascii="微軟正黑體" w:eastAsia="微軟正黑體" w:hAnsi="微軟正黑體" w:cs="Times New Roman"/>
                <w:color w:val="000000" w:themeColor="text1"/>
                <w:sz w:val="28"/>
              </w:rPr>
            </w:pPr>
          </w:p>
        </w:tc>
        <w:tc>
          <w:tcPr>
            <w:tcW w:w="697" w:type="pct"/>
            <w:vMerge/>
            <w:shd w:val="clear" w:color="auto" w:fill="FFFFFF" w:themeFill="background1"/>
            <w:vAlign w:val="center"/>
          </w:tcPr>
          <w:p w14:paraId="5208F2A7" w14:textId="77777777" w:rsidR="00B6306E" w:rsidRPr="007F2333" w:rsidRDefault="00B6306E" w:rsidP="00B6306E">
            <w:pPr>
              <w:pStyle w:val="a4"/>
              <w:numPr>
                <w:ilvl w:val="0"/>
                <w:numId w:val="18"/>
              </w:numPr>
              <w:spacing w:line="320" w:lineRule="exact"/>
              <w:ind w:leftChars="0" w:left="601" w:hanging="425"/>
              <w:rPr>
                <w:rFonts w:ascii="微軟正黑體" w:eastAsia="微軟正黑體" w:hAnsi="微軟正黑體" w:cs="Times New Roman"/>
                <w:color w:val="000000" w:themeColor="text1"/>
              </w:rPr>
            </w:pPr>
          </w:p>
        </w:tc>
        <w:tc>
          <w:tcPr>
            <w:tcW w:w="1015" w:type="pct"/>
            <w:vMerge/>
            <w:shd w:val="clear" w:color="auto" w:fill="FFFFFF" w:themeFill="background1"/>
          </w:tcPr>
          <w:p w14:paraId="3C51D1B3" w14:textId="77777777" w:rsidR="00B6306E" w:rsidRPr="007F2333" w:rsidRDefault="00B6306E" w:rsidP="00B6306E">
            <w:pPr>
              <w:snapToGrid w:val="0"/>
              <w:spacing w:line="320" w:lineRule="exact"/>
              <w:contextualSpacing/>
              <w:jc w:val="center"/>
              <w:rPr>
                <w:rFonts w:ascii="微軟正黑體" w:eastAsia="微軟正黑體" w:hAnsi="微軟正黑體" w:cs="Times New Roman"/>
                <w:color w:val="000000" w:themeColor="text1"/>
                <w:szCs w:val="36"/>
              </w:rPr>
            </w:pPr>
          </w:p>
        </w:tc>
        <w:tc>
          <w:tcPr>
            <w:tcW w:w="1381" w:type="pct"/>
            <w:vMerge/>
            <w:shd w:val="clear" w:color="auto" w:fill="FFFFFF" w:themeFill="background1"/>
          </w:tcPr>
          <w:p w14:paraId="29E6A27C" w14:textId="77777777" w:rsidR="00B6306E" w:rsidRPr="007F2333" w:rsidRDefault="00B6306E" w:rsidP="00B6306E">
            <w:pPr>
              <w:pStyle w:val="a4"/>
              <w:numPr>
                <w:ilvl w:val="0"/>
                <w:numId w:val="16"/>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shd w:val="clear" w:color="auto" w:fill="FFFFFF" w:themeFill="background1"/>
          </w:tcPr>
          <w:p w14:paraId="0FF43C73" w14:textId="7BDE22DB"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學校辦理特色、亮點</w:t>
            </w:r>
          </w:p>
        </w:tc>
        <w:tc>
          <w:tcPr>
            <w:tcW w:w="688" w:type="pct"/>
            <w:tcBorders>
              <w:right w:val="thickThinSmallGap" w:sz="12" w:space="0" w:color="auto"/>
            </w:tcBorders>
            <w:shd w:val="clear" w:color="auto" w:fill="FFFFFF" w:themeFill="background1"/>
          </w:tcPr>
          <w:p w14:paraId="27BFD39B" w14:textId="5187D04F"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學校透過輔導機制協助經濟不利學生之亮點</w:t>
            </w:r>
          </w:p>
        </w:tc>
        <w:tc>
          <w:tcPr>
            <w:tcW w:w="401" w:type="pct"/>
          </w:tcPr>
          <w:p w14:paraId="441FBC5E" w14:textId="77777777"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質性</w:t>
            </w:r>
          </w:p>
          <w:p w14:paraId="0525B442" w14:textId="6CD653F6"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p>
        </w:tc>
      </w:tr>
      <w:tr w:rsidR="007F2333" w:rsidRPr="007F2333" w14:paraId="603F1E58" w14:textId="0D1D6F8A" w:rsidTr="00701DB8">
        <w:trPr>
          <w:trHeight w:val="90"/>
        </w:trPr>
        <w:tc>
          <w:tcPr>
            <w:tcW w:w="528" w:type="pct"/>
            <w:gridSpan w:val="2"/>
            <w:vMerge/>
            <w:vAlign w:val="center"/>
          </w:tcPr>
          <w:p w14:paraId="13E0F682" w14:textId="77777777" w:rsidR="00B6306E" w:rsidRPr="007F2333" w:rsidRDefault="00B6306E" w:rsidP="00B6306E">
            <w:pPr>
              <w:spacing w:line="320" w:lineRule="exact"/>
              <w:ind w:left="176"/>
              <w:rPr>
                <w:rFonts w:ascii="微軟正黑體" w:eastAsia="微軟正黑體" w:hAnsi="微軟正黑體" w:cs="Times New Roman"/>
                <w:color w:val="000000" w:themeColor="text1"/>
                <w:sz w:val="28"/>
              </w:rPr>
            </w:pPr>
          </w:p>
        </w:tc>
        <w:tc>
          <w:tcPr>
            <w:tcW w:w="697" w:type="pct"/>
            <w:vAlign w:val="center"/>
          </w:tcPr>
          <w:p w14:paraId="073A52EC" w14:textId="77777777" w:rsidR="00B6306E" w:rsidRPr="007F2333" w:rsidRDefault="00B6306E" w:rsidP="00B6306E">
            <w:pPr>
              <w:pStyle w:val="a4"/>
              <w:numPr>
                <w:ilvl w:val="0"/>
                <w:numId w:val="1"/>
              </w:numPr>
              <w:spacing w:line="320" w:lineRule="exact"/>
              <w:ind w:leftChars="0" w:left="601" w:hanging="425"/>
              <w:rPr>
                <w:rFonts w:ascii="微軟正黑體" w:eastAsia="微軟正黑體" w:hAnsi="微軟正黑體" w:cs="Times New Roman"/>
                <w:color w:val="000000" w:themeColor="text1"/>
                <w:u w:val="single"/>
              </w:rPr>
            </w:pPr>
            <w:r w:rsidRPr="007F2333">
              <w:rPr>
                <w:rFonts w:ascii="微軟正黑體" w:eastAsia="微軟正黑體" w:hAnsi="微軟正黑體" w:cs="Times New Roman" w:hint="eastAsia"/>
                <w:color w:val="000000" w:themeColor="text1"/>
                <w:u w:val="single"/>
              </w:rPr>
              <w:t>強化原資中心運作機制，</w:t>
            </w:r>
            <w:r w:rsidRPr="007F2333">
              <w:rPr>
                <w:rFonts w:ascii="微軟正黑體" w:eastAsia="微軟正黑體" w:hAnsi="微軟正黑體" w:cs="Times New Roman" w:hint="eastAsia"/>
                <w:color w:val="000000" w:themeColor="text1"/>
                <w:spacing w:val="-6"/>
                <w:u w:val="single"/>
              </w:rPr>
              <w:t>提升</w:t>
            </w:r>
            <w:r w:rsidRPr="007F2333">
              <w:rPr>
                <w:rFonts w:ascii="微軟正黑體" w:eastAsia="微軟正黑體" w:hAnsi="微軟正黑體" w:cs="Times New Roman" w:hint="eastAsia"/>
                <w:color w:val="000000" w:themeColor="text1"/>
                <w:u w:val="single"/>
              </w:rPr>
              <w:t>原住民學生輔導成效及建構族群友善校園</w:t>
            </w:r>
          </w:p>
          <w:p w14:paraId="385DA7C1" w14:textId="00228312" w:rsidR="00B6306E" w:rsidRPr="007F2333" w:rsidRDefault="00B6306E" w:rsidP="00B6306E">
            <w:pPr>
              <w:pStyle w:val="a4"/>
              <w:spacing w:line="320" w:lineRule="exact"/>
              <w:ind w:leftChars="0" w:left="601"/>
              <w:rPr>
                <w:rFonts w:ascii="微軟正黑體" w:eastAsia="微軟正黑體" w:hAnsi="微軟正黑體" w:cs="Times New Roman"/>
                <w:b/>
                <w:color w:val="000000" w:themeColor="text1"/>
              </w:rPr>
            </w:pPr>
            <w:r w:rsidRPr="007F2333">
              <w:rPr>
                <w:rFonts w:ascii="微軟正黑體" w:eastAsia="微軟正黑體" w:hAnsi="微軟正黑體" w:cs="Times New Roman" w:hint="eastAsia"/>
                <w:b/>
                <w:color w:val="000000" w:themeColor="text1"/>
              </w:rPr>
              <w:t>【本項為109年起新增指標】</w:t>
            </w:r>
          </w:p>
        </w:tc>
        <w:tc>
          <w:tcPr>
            <w:tcW w:w="1015" w:type="pct"/>
          </w:tcPr>
          <w:p w14:paraId="7BF9585F" w14:textId="463B1D51" w:rsidR="00B6306E" w:rsidRPr="007F2333" w:rsidRDefault="00B6306E" w:rsidP="00B6306E">
            <w:pPr>
              <w:snapToGrid w:val="0"/>
              <w:spacing w:line="320" w:lineRule="exact"/>
              <w:contextualSpacing/>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為落實「原住民族教育法」第43條規定，各級教育主管機關推動教育政策，應促進全國國民認識與尊重原住民族。</w:t>
            </w:r>
          </w:p>
        </w:tc>
        <w:tc>
          <w:tcPr>
            <w:tcW w:w="1381" w:type="pct"/>
          </w:tcPr>
          <w:p w14:paraId="662B03DA" w14:textId="29635F5B" w:rsidR="00B6306E" w:rsidRPr="007F2333" w:rsidRDefault="00B6306E" w:rsidP="00B6306E">
            <w:pPr>
              <w:pStyle w:val="a4"/>
              <w:numPr>
                <w:ilvl w:val="0"/>
                <w:numId w:val="20"/>
              </w:numPr>
              <w:snapToGrid w:val="0"/>
              <w:spacing w:line="320" w:lineRule="exact"/>
              <w:ind w:leftChars="0" w:left="191" w:hanging="196"/>
              <w:contextualSpacing/>
              <w:jc w:val="both"/>
              <w:rPr>
                <w:rFonts w:ascii="微軟正黑體" w:eastAsia="微軟正黑體" w:hAnsi="微軟正黑體" w:cs="Times New Roman"/>
                <w:color w:val="000000" w:themeColor="text1"/>
                <w:sz w:val="22"/>
                <w:szCs w:val="36"/>
              </w:rPr>
            </w:pPr>
            <w:r w:rsidRPr="007F2333">
              <w:rPr>
                <w:rFonts w:ascii="微軟正黑體" w:eastAsia="微軟正黑體" w:hAnsi="微軟正黑體" w:cs="Times New Roman" w:hint="eastAsia"/>
                <w:color w:val="000000" w:themeColor="text1"/>
                <w:sz w:val="22"/>
                <w:szCs w:val="36"/>
              </w:rPr>
              <w:t>設置原資中心專職人力，並透過原資中心整合資源，以提供生活、課業及就業輔導之一站式服務，如結合職輔中心，透過「大專校院推動職涯輔導補助計畫」，強化原住民學生之職涯輔導並協助其職能發展。</w:t>
            </w:r>
          </w:p>
          <w:p w14:paraId="1B3FBDC1" w14:textId="72EED00F" w:rsidR="00B6306E" w:rsidRPr="007F2333" w:rsidRDefault="00B6306E" w:rsidP="00B6306E">
            <w:pPr>
              <w:pStyle w:val="a4"/>
              <w:numPr>
                <w:ilvl w:val="0"/>
                <w:numId w:val="20"/>
              </w:numPr>
              <w:snapToGrid w:val="0"/>
              <w:spacing w:line="320" w:lineRule="exact"/>
              <w:ind w:leftChars="0" w:left="191" w:hanging="196"/>
              <w:contextualSpacing/>
              <w:jc w:val="both"/>
              <w:rPr>
                <w:rFonts w:ascii="微軟正黑體" w:eastAsia="微軟正黑體" w:hAnsi="微軟正黑體" w:cs="Times New Roman"/>
                <w:color w:val="000000" w:themeColor="text1"/>
                <w:sz w:val="22"/>
                <w:szCs w:val="36"/>
              </w:rPr>
            </w:pPr>
            <w:r w:rsidRPr="007F2333">
              <w:rPr>
                <w:rFonts w:ascii="微軟正黑體" w:eastAsia="微軟正黑體" w:hAnsi="微軟正黑體" w:cs="Times New Roman" w:hint="eastAsia"/>
                <w:color w:val="000000" w:themeColor="text1"/>
                <w:sz w:val="22"/>
                <w:szCs w:val="36"/>
              </w:rPr>
              <w:t>將原資中心加入原住民學生辦理休、退學離校程序，掌握休退學真正原因，並即時提供關心與協助。</w:t>
            </w:r>
          </w:p>
          <w:p w14:paraId="71A60D99" w14:textId="61ADABB7" w:rsidR="00B6306E" w:rsidRPr="007F2333" w:rsidRDefault="00B6306E" w:rsidP="00B6306E">
            <w:pPr>
              <w:pStyle w:val="a4"/>
              <w:numPr>
                <w:ilvl w:val="0"/>
                <w:numId w:val="20"/>
              </w:numPr>
              <w:snapToGrid w:val="0"/>
              <w:spacing w:line="320" w:lineRule="exact"/>
              <w:ind w:leftChars="0" w:left="191" w:hanging="196"/>
              <w:contextualSpacing/>
              <w:jc w:val="both"/>
              <w:rPr>
                <w:rFonts w:ascii="微軟正黑體" w:eastAsia="微軟正黑體" w:hAnsi="微軟正黑體" w:cs="Times New Roman"/>
                <w:color w:val="000000" w:themeColor="text1"/>
                <w:sz w:val="22"/>
                <w:szCs w:val="36"/>
              </w:rPr>
            </w:pPr>
            <w:r w:rsidRPr="007F2333">
              <w:rPr>
                <w:rFonts w:ascii="微軟正黑體" w:eastAsia="微軟正黑體" w:hAnsi="微軟正黑體" w:cs="Times New Roman" w:hint="eastAsia"/>
                <w:color w:val="000000" w:themeColor="text1"/>
                <w:sz w:val="22"/>
                <w:szCs w:val="36"/>
              </w:rPr>
              <w:t>鼓勵校內教職員及原資中心行政人員，參與區域原資中心辦理之相關研習或培訓活動，強化原住民族文化及教育、輔導等專業知能。</w:t>
            </w:r>
          </w:p>
        </w:tc>
        <w:tc>
          <w:tcPr>
            <w:tcW w:w="290" w:type="pct"/>
            <w:tcBorders>
              <w:left w:val="thinThickSmallGap" w:sz="12" w:space="0" w:color="auto"/>
            </w:tcBorders>
          </w:tcPr>
          <w:p w14:paraId="2CA2A2EA" w14:textId="512F4916"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原住民學生輔導成效</w:t>
            </w:r>
          </w:p>
        </w:tc>
        <w:tc>
          <w:tcPr>
            <w:tcW w:w="688" w:type="pct"/>
            <w:tcBorders>
              <w:right w:val="thickThinSmallGap" w:sz="12" w:space="0" w:color="auto"/>
            </w:tcBorders>
          </w:tcPr>
          <w:p w14:paraId="17A32FBD" w14:textId="6F59F153" w:rsidR="00B6306E" w:rsidRPr="007F2333" w:rsidRDefault="00B6306E" w:rsidP="00B6306E">
            <w:pPr>
              <w:snapToGrid w:val="0"/>
              <w:spacing w:line="320" w:lineRule="exact"/>
              <w:contextualSpacing/>
              <w:rPr>
                <w:rFonts w:ascii="微軟正黑體" w:eastAsia="微軟正黑體" w:hAnsi="微軟正黑體" w:cs="Times New Roman"/>
                <w:color w:val="000000" w:themeColor="text1"/>
                <w:sz w:val="22"/>
              </w:rPr>
            </w:pPr>
            <w:r w:rsidRPr="007F2333">
              <w:rPr>
                <w:rFonts w:ascii="微軟正黑體" w:eastAsia="微軟正黑體" w:hAnsi="微軟正黑體" w:cs="Times New Roman" w:hint="eastAsia"/>
                <w:color w:val="000000" w:themeColor="text1"/>
                <w:sz w:val="22"/>
              </w:rPr>
              <w:t>1.原資中心運作機制及與校內相關單位合作機制</w:t>
            </w:r>
          </w:p>
          <w:p w14:paraId="6872002C" w14:textId="688BEDB1" w:rsidR="00B6306E" w:rsidRPr="007F2333" w:rsidRDefault="00B6306E" w:rsidP="00B6306E">
            <w:pPr>
              <w:snapToGrid w:val="0"/>
              <w:spacing w:line="320" w:lineRule="exact"/>
              <w:contextualSpacing/>
              <w:rPr>
                <w:rFonts w:ascii="微軟正黑體" w:eastAsia="微軟正黑體" w:hAnsi="微軟正黑體" w:cs="Times New Roman"/>
                <w:color w:val="000000" w:themeColor="text1"/>
                <w:sz w:val="22"/>
              </w:rPr>
            </w:pPr>
            <w:r w:rsidRPr="007F2333">
              <w:rPr>
                <w:rFonts w:ascii="微軟正黑體" w:eastAsia="微軟正黑體" w:hAnsi="微軟正黑體" w:cs="Times New Roman" w:hint="eastAsia"/>
                <w:color w:val="000000" w:themeColor="text1"/>
                <w:sz w:val="22"/>
              </w:rPr>
              <w:t>2.原住民學生學習、生活輔導機制及其成效(含休、退學改善情形)</w:t>
            </w:r>
          </w:p>
          <w:p w14:paraId="3886743B" w14:textId="0C38F4EB" w:rsidR="00B6306E" w:rsidRPr="007F2333" w:rsidRDefault="00B6306E" w:rsidP="00B6306E">
            <w:pPr>
              <w:snapToGrid w:val="0"/>
              <w:spacing w:line="320" w:lineRule="exact"/>
              <w:contextualSpacing/>
              <w:rPr>
                <w:rFonts w:ascii="微軟正黑體" w:eastAsia="微軟正黑體" w:hAnsi="微軟正黑體" w:cs="Times New Roman"/>
                <w:color w:val="000000" w:themeColor="text1"/>
                <w:sz w:val="22"/>
              </w:rPr>
            </w:pPr>
            <w:r w:rsidRPr="007F2333">
              <w:rPr>
                <w:rFonts w:ascii="微軟正黑體" w:eastAsia="微軟正黑體" w:hAnsi="微軟正黑體" w:cs="新細明體" w:hint="eastAsia"/>
                <w:color w:val="000000" w:themeColor="text1"/>
                <w:kern w:val="0"/>
                <w:sz w:val="22"/>
              </w:rPr>
              <w:t>3.建構族群友善校園情形</w:t>
            </w:r>
          </w:p>
        </w:tc>
        <w:tc>
          <w:tcPr>
            <w:tcW w:w="401" w:type="pct"/>
          </w:tcPr>
          <w:p w14:paraId="3D4CC2FF" w14:textId="19BCDE3B"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質性</w:t>
            </w:r>
          </w:p>
        </w:tc>
      </w:tr>
      <w:tr w:rsidR="007F2333" w:rsidRPr="007F2333" w14:paraId="6B9FCCFE" w14:textId="44E17D83" w:rsidTr="00701DB8">
        <w:trPr>
          <w:trHeight w:val="360"/>
        </w:trPr>
        <w:tc>
          <w:tcPr>
            <w:tcW w:w="528" w:type="pct"/>
            <w:gridSpan w:val="2"/>
            <w:vMerge/>
            <w:vAlign w:val="center"/>
          </w:tcPr>
          <w:p w14:paraId="64960B5F" w14:textId="77777777" w:rsidR="00B6306E" w:rsidRPr="007F2333" w:rsidRDefault="00B6306E" w:rsidP="00B6306E">
            <w:pPr>
              <w:spacing w:line="320" w:lineRule="exact"/>
              <w:ind w:left="176"/>
              <w:rPr>
                <w:rFonts w:ascii="微軟正黑體" w:eastAsia="微軟正黑體" w:hAnsi="微軟正黑體" w:cs="Times New Roman"/>
                <w:color w:val="000000" w:themeColor="text1"/>
                <w:sz w:val="28"/>
              </w:rPr>
            </w:pPr>
          </w:p>
        </w:tc>
        <w:tc>
          <w:tcPr>
            <w:tcW w:w="697" w:type="pct"/>
            <w:vMerge w:val="restart"/>
            <w:vAlign w:val="center"/>
          </w:tcPr>
          <w:p w14:paraId="6B3F387D" w14:textId="7D533448" w:rsidR="00B6306E" w:rsidRPr="007F2333" w:rsidRDefault="00B6306E" w:rsidP="00B6306E">
            <w:pPr>
              <w:pStyle w:val="a4"/>
              <w:numPr>
                <w:ilvl w:val="0"/>
                <w:numId w:val="1"/>
              </w:numPr>
              <w:spacing w:line="320" w:lineRule="exact"/>
              <w:ind w:leftChars="0" w:left="601" w:hanging="425"/>
              <w:rPr>
                <w:rFonts w:ascii="微軟正黑體" w:eastAsia="微軟正黑體" w:hAnsi="微軟正黑體" w:cs="Times New Roman"/>
                <w:color w:val="000000" w:themeColor="text1"/>
              </w:rPr>
            </w:pPr>
            <w:r w:rsidRPr="007F2333">
              <w:rPr>
                <w:rFonts w:ascii="微軟正黑體" w:eastAsia="微軟正黑體" w:hAnsi="微軟正黑體" w:cs="Times New Roman" w:hint="eastAsia"/>
                <w:color w:val="000000" w:themeColor="text1"/>
                <w:u w:val="single"/>
              </w:rPr>
              <w:t>落實辦學公共性之責任，健全學校治理及生師權益保障</w:t>
            </w:r>
            <w:r w:rsidRPr="007F2333">
              <w:rPr>
                <w:rFonts w:ascii="微軟正黑體" w:eastAsia="微軟正黑體" w:hAnsi="微軟正黑體" w:cs="Times New Roman" w:hint="eastAsia"/>
                <w:color w:val="000000" w:themeColor="text1"/>
              </w:rPr>
              <w:t>，並</w:t>
            </w:r>
            <w:r w:rsidRPr="007F2333">
              <w:rPr>
                <w:rFonts w:ascii="微軟正黑體" w:eastAsia="微軟正黑體" w:hAnsi="微軟正黑體" w:cs="Times New Roman"/>
                <w:color w:val="000000" w:themeColor="text1"/>
              </w:rPr>
              <w:t>建構校務資訊公開制度，由各校自行建立校務資訊公開平臺，配合本部政策及計畫推動重點公告校內辦學重要數據</w:t>
            </w:r>
          </w:p>
        </w:tc>
        <w:tc>
          <w:tcPr>
            <w:tcW w:w="1015" w:type="pct"/>
            <w:vMerge w:val="restart"/>
          </w:tcPr>
          <w:p w14:paraId="774382C6" w14:textId="591DD7CD" w:rsidR="00B6306E" w:rsidRPr="007F2333" w:rsidRDefault="00B6306E" w:rsidP="00B6306E">
            <w:pPr>
              <w:snapToGrid w:val="0"/>
              <w:spacing w:line="320" w:lineRule="exact"/>
              <w:contextualSpacing/>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學校應健全學校治理及生師權益保障，踐行辦學公共性責任，並應自行建立校務資訊公開平臺，配合本部政策及計畫推動重點公告校內辦學重要數據，並逐年提高辦學成效公開程度。</w:t>
            </w:r>
          </w:p>
        </w:tc>
        <w:tc>
          <w:tcPr>
            <w:tcW w:w="1381" w:type="pct"/>
            <w:vMerge w:val="restart"/>
          </w:tcPr>
          <w:p w14:paraId="147D775F" w14:textId="1FD59FBF" w:rsidR="00B6306E" w:rsidRPr="007F2333" w:rsidRDefault="00B6306E" w:rsidP="00B6306E">
            <w:pPr>
              <w:pStyle w:val="a4"/>
              <w:numPr>
                <w:ilvl w:val="0"/>
                <w:numId w:val="17"/>
              </w:numPr>
              <w:snapToGrid w:val="0"/>
              <w:spacing w:line="320" w:lineRule="exact"/>
              <w:ind w:leftChars="0" w:left="191" w:hanging="196"/>
              <w:contextualSpacing/>
              <w:jc w:val="both"/>
              <w:rPr>
                <w:rFonts w:ascii="微軟正黑體" w:eastAsia="微軟正黑體" w:hAnsi="微軟正黑體" w:cs="Times New Roman"/>
                <w:color w:val="000000" w:themeColor="text1"/>
                <w:sz w:val="23"/>
                <w:szCs w:val="23"/>
                <w:u w:val="single"/>
              </w:rPr>
            </w:pPr>
            <w:bookmarkStart w:id="4" w:name="_Hlk23337828"/>
            <w:r w:rsidRPr="007F2333">
              <w:rPr>
                <w:rFonts w:ascii="微軟正黑體" w:eastAsia="微軟正黑體" w:hAnsi="微軟正黑體" w:cs="Times New Roman" w:hint="eastAsia"/>
                <w:color w:val="000000" w:themeColor="text1"/>
                <w:sz w:val="23"/>
                <w:szCs w:val="23"/>
                <w:u w:val="single"/>
              </w:rPr>
              <w:t>私立學校治理：</w:t>
            </w:r>
          </w:p>
          <w:p w14:paraId="7B9D9531" w14:textId="123BF228" w:rsidR="00B6306E" w:rsidRPr="007F2333" w:rsidRDefault="00871D9E" w:rsidP="00B6306E">
            <w:pPr>
              <w:pStyle w:val="a4"/>
              <w:numPr>
                <w:ilvl w:val="1"/>
                <w:numId w:val="17"/>
              </w:numPr>
              <w:snapToGrid w:val="0"/>
              <w:spacing w:line="320" w:lineRule="exact"/>
              <w:ind w:leftChars="100" w:left="722" w:hanging="482"/>
              <w:contextualSpacing/>
              <w:jc w:val="both"/>
              <w:rPr>
                <w:rFonts w:ascii="微軟正黑體" w:eastAsia="微軟正黑體" w:hAnsi="微軟正黑體" w:cs="Times New Roman"/>
                <w:color w:val="000000" w:themeColor="text1"/>
                <w:sz w:val="23"/>
                <w:szCs w:val="23"/>
              </w:rPr>
            </w:pPr>
            <w:r w:rsidRPr="007F2333">
              <w:rPr>
                <w:rFonts w:ascii="微軟正黑體" w:eastAsia="微軟正黑體" w:hAnsi="微軟正黑體" w:cs="Times New Roman" w:hint="eastAsia"/>
                <w:color w:val="000000" w:themeColor="text1"/>
                <w:sz w:val="23"/>
                <w:szCs w:val="23"/>
              </w:rPr>
              <w:t>建議董事訂有連選連任次數及改選比例</w:t>
            </w:r>
          </w:p>
          <w:p w14:paraId="062519BC" w14:textId="550CD751" w:rsidR="00B6306E" w:rsidRPr="007F2333" w:rsidRDefault="00B6306E" w:rsidP="00B6306E">
            <w:pPr>
              <w:pStyle w:val="a4"/>
              <w:numPr>
                <w:ilvl w:val="1"/>
                <w:numId w:val="17"/>
              </w:numPr>
              <w:snapToGrid w:val="0"/>
              <w:spacing w:line="320" w:lineRule="exact"/>
              <w:ind w:leftChars="100" w:left="722" w:hanging="482"/>
              <w:contextualSpacing/>
              <w:jc w:val="both"/>
              <w:rPr>
                <w:rFonts w:ascii="微軟正黑體" w:eastAsia="微軟正黑體" w:hAnsi="微軟正黑體" w:cs="Times New Roman"/>
                <w:color w:val="000000" w:themeColor="text1"/>
                <w:sz w:val="23"/>
                <w:szCs w:val="23"/>
              </w:rPr>
            </w:pPr>
            <w:r w:rsidRPr="007F2333">
              <w:rPr>
                <w:rFonts w:ascii="微軟正黑體" w:eastAsia="微軟正黑體" w:hAnsi="微軟正黑體" w:cs="Times New Roman" w:hint="eastAsia"/>
                <w:color w:val="000000" w:themeColor="text1"/>
                <w:sz w:val="23"/>
                <w:szCs w:val="23"/>
              </w:rPr>
              <w:t>訂有學校法人之董事長、董事、監察人及校長之配偶及三親等以內血親、姻親等擔任所設私立學校一級行政主管之</w:t>
            </w:r>
            <w:r w:rsidR="00871D9E" w:rsidRPr="007F2333">
              <w:rPr>
                <w:rFonts w:ascii="微軟正黑體" w:eastAsia="微軟正黑體" w:hAnsi="微軟正黑體" w:cs="Times New Roman" w:hint="eastAsia"/>
                <w:color w:val="000000" w:themeColor="text1"/>
                <w:sz w:val="23"/>
                <w:szCs w:val="23"/>
              </w:rPr>
              <w:t>迴避</w:t>
            </w:r>
            <w:r w:rsidRPr="007F2333">
              <w:rPr>
                <w:rFonts w:ascii="微軟正黑體" w:eastAsia="微軟正黑體" w:hAnsi="微軟正黑體" w:cs="Times New Roman" w:hint="eastAsia"/>
                <w:color w:val="000000" w:themeColor="text1"/>
                <w:sz w:val="23"/>
                <w:szCs w:val="23"/>
              </w:rPr>
              <w:t>規定。</w:t>
            </w:r>
          </w:p>
          <w:p w14:paraId="67119AFB" w14:textId="72729317" w:rsidR="00B6306E" w:rsidRPr="007F2333" w:rsidRDefault="00871D9E" w:rsidP="009C70BC">
            <w:pPr>
              <w:pStyle w:val="a4"/>
              <w:numPr>
                <w:ilvl w:val="1"/>
                <w:numId w:val="17"/>
              </w:numPr>
              <w:tabs>
                <w:tab w:val="left" w:pos="177"/>
              </w:tabs>
              <w:snapToGrid w:val="0"/>
              <w:spacing w:line="320" w:lineRule="exact"/>
              <w:ind w:leftChars="100" w:left="722" w:hanging="482"/>
              <w:contextualSpacing/>
              <w:jc w:val="both"/>
              <w:rPr>
                <w:rFonts w:ascii="微軟正黑體" w:eastAsia="微軟正黑體" w:hAnsi="微軟正黑體" w:cs="Times New Roman"/>
                <w:color w:val="000000" w:themeColor="text1"/>
                <w:sz w:val="23"/>
                <w:szCs w:val="23"/>
              </w:rPr>
            </w:pPr>
            <w:r w:rsidRPr="007F2333">
              <w:rPr>
                <w:rFonts w:ascii="微軟正黑體" w:eastAsia="微軟正黑體" w:hAnsi="微軟正黑體" w:cs="Times New Roman" w:hint="eastAsia"/>
                <w:color w:val="000000" w:themeColor="text1"/>
                <w:sz w:val="23"/>
                <w:szCs w:val="23"/>
              </w:rPr>
              <w:t>建議</w:t>
            </w:r>
            <w:r w:rsidR="00B6306E" w:rsidRPr="007F2333">
              <w:rPr>
                <w:rFonts w:ascii="微軟正黑體" w:eastAsia="微軟正黑體" w:hAnsi="微軟正黑體" w:cs="Times New Roman" w:hint="eastAsia"/>
                <w:color w:val="000000" w:themeColor="text1"/>
                <w:sz w:val="23"/>
                <w:szCs w:val="23"/>
              </w:rPr>
              <w:t>董事會</w:t>
            </w:r>
            <w:r w:rsidRPr="007F2333">
              <w:rPr>
                <w:rFonts w:ascii="微軟正黑體" w:eastAsia="微軟正黑體" w:hAnsi="微軟正黑體" w:cs="Times New Roman" w:hint="eastAsia"/>
                <w:color w:val="000000" w:themeColor="text1"/>
                <w:sz w:val="23"/>
                <w:szCs w:val="23"/>
              </w:rPr>
              <w:t>訂有</w:t>
            </w:r>
            <w:r w:rsidR="00B6306E" w:rsidRPr="007F2333">
              <w:rPr>
                <w:rFonts w:ascii="微軟正黑體" w:eastAsia="微軟正黑體" w:hAnsi="微軟正黑體" w:cs="Times New Roman" w:hint="eastAsia"/>
                <w:color w:val="000000" w:themeColor="text1"/>
                <w:sz w:val="23"/>
                <w:szCs w:val="23"/>
              </w:rPr>
              <w:t>向外界募款以促進校務發展</w:t>
            </w:r>
            <w:r w:rsidRPr="007F2333">
              <w:rPr>
                <w:rFonts w:ascii="微軟正黑體" w:eastAsia="微軟正黑體" w:hAnsi="微軟正黑體" w:cs="Times New Roman" w:hint="eastAsia"/>
                <w:color w:val="000000" w:themeColor="text1"/>
                <w:sz w:val="23"/>
                <w:szCs w:val="23"/>
              </w:rPr>
              <w:t>機制</w:t>
            </w:r>
            <w:r w:rsidR="00B6306E" w:rsidRPr="007F2333">
              <w:rPr>
                <w:rFonts w:ascii="微軟正黑體" w:eastAsia="微軟正黑體" w:hAnsi="微軟正黑體" w:cs="Times New Roman" w:hint="eastAsia"/>
                <w:color w:val="000000" w:themeColor="text1"/>
                <w:sz w:val="23"/>
                <w:szCs w:val="23"/>
              </w:rPr>
              <w:t>，並訂有每年募款總額。</w:t>
            </w:r>
          </w:p>
          <w:p w14:paraId="70364BE7" w14:textId="2624DAC2" w:rsidR="00B6306E" w:rsidRPr="007F2333" w:rsidRDefault="00B6306E" w:rsidP="00B6306E">
            <w:pPr>
              <w:pStyle w:val="a4"/>
              <w:numPr>
                <w:ilvl w:val="0"/>
                <w:numId w:val="17"/>
              </w:numPr>
              <w:snapToGrid w:val="0"/>
              <w:spacing w:line="320" w:lineRule="exact"/>
              <w:ind w:leftChars="0" w:left="191" w:hanging="196"/>
              <w:contextualSpacing/>
              <w:jc w:val="both"/>
              <w:rPr>
                <w:rFonts w:ascii="微軟正黑體" w:eastAsia="微軟正黑體" w:hAnsi="微軟正黑體" w:cs="Times New Roman"/>
                <w:color w:val="000000" w:themeColor="text1"/>
                <w:sz w:val="23"/>
                <w:szCs w:val="23"/>
                <w:u w:val="single"/>
              </w:rPr>
            </w:pPr>
            <w:r w:rsidRPr="007F2333">
              <w:rPr>
                <w:rFonts w:ascii="微軟正黑體" w:eastAsia="微軟正黑體" w:hAnsi="微軟正黑體" w:cs="Times New Roman" w:hint="eastAsia"/>
                <w:color w:val="000000" w:themeColor="text1"/>
                <w:sz w:val="23"/>
                <w:szCs w:val="23"/>
                <w:u w:val="single"/>
              </w:rPr>
              <w:t>學生校務參與：</w:t>
            </w:r>
          </w:p>
          <w:p w14:paraId="0EC5563B" w14:textId="4BD158BD" w:rsidR="00B6306E" w:rsidRPr="007F2333" w:rsidRDefault="00B6306E" w:rsidP="00B6306E">
            <w:pPr>
              <w:pStyle w:val="a4"/>
              <w:numPr>
                <w:ilvl w:val="1"/>
                <w:numId w:val="17"/>
              </w:numPr>
              <w:snapToGrid w:val="0"/>
              <w:spacing w:line="320" w:lineRule="exact"/>
              <w:ind w:leftChars="100" w:left="722" w:hanging="482"/>
              <w:contextualSpacing/>
              <w:jc w:val="both"/>
              <w:rPr>
                <w:rFonts w:ascii="微軟正黑體" w:eastAsia="微軟正黑體" w:hAnsi="微軟正黑體" w:cs="Times New Roman"/>
                <w:color w:val="000000" w:themeColor="text1"/>
                <w:sz w:val="23"/>
                <w:szCs w:val="23"/>
              </w:rPr>
            </w:pPr>
            <w:r w:rsidRPr="007F2333">
              <w:rPr>
                <w:rFonts w:ascii="微軟正黑體" w:eastAsia="微軟正黑體" w:hAnsi="微軟正黑體" w:cs="Times New Roman" w:hint="eastAsia"/>
                <w:color w:val="000000" w:themeColor="text1"/>
                <w:sz w:val="23"/>
                <w:szCs w:val="23"/>
              </w:rPr>
              <w:t>學校明定校內重要會議由學生代表參與。</w:t>
            </w:r>
          </w:p>
          <w:p w14:paraId="69A4CFC4" w14:textId="68A3DB77" w:rsidR="00B6306E" w:rsidRPr="007F2333" w:rsidRDefault="00B6306E" w:rsidP="00B6306E">
            <w:pPr>
              <w:pStyle w:val="a4"/>
              <w:numPr>
                <w:ilvl w:val="1"/>
                <w:numId w:val="17"/>
              </w:numPr>
              <w:snapToGrid w:val="0"/>
              <w:spacing w:line="320" w:lineRule="exact"/>
              <w:ind w:leftChars="100" w:left="722" w:hanging="482"/>
              <w:contextualSpacing/>
              <w:jc w:val="both"/>
              <w:rPr>
                <w:rFonts w:ascii="微軟正黑體" w:eastAsia="微軟正黑體" w:hAnsi="微軟正黑體" w:cs="Times New Roman"/>
                <w:color w:val="000000" w:themeColor="text1"/>
                <w:sz w:val="23"/>
                <w:szCs w:val="23"/>
              </w:rPr>
            </w:pPr>
            <w:r w:rsidRPr="007F2333">
              <w:rPr>
                <w:rFonts w:ascii="微軟正黑體" w:eastAsia="微軟正黑體" w:hAnsi="微軟正黑體" w:cs="Times New Roman" w:hint="eastAsia"/>
                <w:color w:val="000000" w:themeColor="text1"/>
                <w:sz w:val="23"/>
                <w:szCs w:val="23"/>
              </w:rPr>
              <w:t>學生代表參與校務會議賦予提案權。</w:t>
            </w:r>
          </w:p>
          <w:p w14:paraId="12B0C523" w14:textId="18052C17" w:rsidR="00B6306E" w:rsidRPr="007F2333" w:rsidRDefault="00B6306E" w:rsidP="00B6306E">
            <w:pPr>
              <w:pStyle w:val="a4"/>
              <w:numPr>
                <w:ilvl w:val="0"/>
                <w:numId w:val="17"/>
              </w:numPr>
              <w:snapToGrid w:val="0"/>
              <w:spacing w:line="320" w:lineRule="exact"/>
              <w:ind w:leftChars="0" w:left="191" w:hanging="196"/>
              <w:contextualSpacing/>
              <w:jc w:val="both"/>
              <w:rPr>
                <w:rFonts w:ascii="微軟正黑體" w:eastAsia="微軟正黑體" w:hAnsi="微軟正黑體" w:cs="Times New Roman"/>
                <w:color w:val="000000" w:themeColor="text1"/>
                <w:sz w:val="23"/>
                <w:szCs w:val="23"/>
                <w:u w:val="single"/>
              </w:rPr>
            </w:pPr>
            <w:r w:rsidRPr="007F2333">
              <w:rPr>
                <w:rFonts w:ascii="微軟正黑體" w:eastAsia="微軟正黑體" w:hAnsi="微軟正黑體" w:cs="Times New Roman" w:hint="eastAsia"/>
                <w:color w:val="000000" w:themeColor="text1"/>
                <w:sz w:val="23"/>
                <w:szCs w:val="23"/>
                <w:u w:val="single"/>
              </w:rPr>
              <w:t>教師權益保障：</w:t>
            </w:r>
          </w:p>
          <w:p w14:paraId="15A1D3E9" w14:textId="566CD9C7" w:rsidR="00B6306E" w:rsidRPr="007F2333" w:rsidRDefault="00B6306E" w:rsidP="00B6306E">
            <w:pPr>
              <w:pStyle w:val="a4"/>
              <w:numPr>
                <w:ilvl w:val="1"/>
                <w:numId w:val="17"/>
              </w:numPr>
              <w:snapToGrid w:val="0"/>
              <w:spacing w:line="320" w:lineRule="exact"/>
              <w:ind w:leftChars="100" w:left="722" w:hanging="482"/>
              <w:contextualSpacing/>
              <w:jc w:val="both"/>
              <w:rPr>
                <w:rFonts w:ascii="微軟正黑體" w:eastAsia="微軟正黑體" w:hAnsi="微軟正黑體" w:cs="Times New Roman"/>
                <w:color w:val="000000" w:themeColor="text1"/>
                <w:sz w:val="23"/>
                <w:szCs w:val="23"/>
              </w:rPr>
            </w:pPr>
            <w:r w:rsidRPr="007F2333">
              <w:rPr>
                <w:rFonts w:ascii="微軟正黑體" w:eastAsia="微軟正黑體" w:hAnsi="微軟正黑體" w:cs="Times New Roman" w:hint="eastAsia"/>
                <w:color w:val="000000" w:themeColor="text1"/>
                <w:sz w:val="23"/>
                <w:szCs w:val="23"/>
              </w:rPr>
              <w:t>學校編制外專任教學人員之薪資規範比照校內編制內專任教師之薪資基準。</w:t>
            </w:r>
          </w:p>
          <w:p w14:paraId="7C4B547A" w14:textId="07C92B4B" w:rsidR="00B6306E" w:rsidRPr="007F2333" w:rsidRDefault="00B6306E" w:rsidP="00297BAF">
            <w:pPr>
              <w:pStyle w:val="a4"/>
              <w:numPr>
                <w:ilvl w:val="1"/>
                <w:numId w:val="17"/>
              </w:numPr>
              <w:snapToGrid w:val="0"/>
              <w:spacing w:line="320" w:lineRule="exact"/>
              <w:ind w:leftChars="100" w:left="722" w:hanging="482"/>
              <w:contextualSpacing/>
              <w:jc w:val="both"/>
              <w:rPr>
                <w:rFonts w:ascii="微軟正黑體" w:eastAsia="微軟正黑體" w:hAnsi="微軟正黑體" w:cs="Times New Roman"/>
                <w:color w:val="000000" w:themeColor="text1"/>
                <w:sz w:val="23"/>
                <w:szCs w:val="23"/>
              </w:rPr>
            </w:pPr>
            <w:r w:rsidRPr="007F2333">
              <w:rPr>
                <w:rFonts w:ascii="微軟正黑體" w:eastAsia="微軟正黑體" w:hAnsi="微軟正黑體" w:cs="Times New Roman" w:hint="eastAsia"/>
                <w:color w:val="000000" w:themeColor="text1"/>
                <w:sz w:val="23"/>
                <w:szCs w:val="23"/>
              </w:rPr>
              <w:t>教師評鑑規範</w:t>
            </w:r>
            <w:r w:rsidR="00297BAF" w:rsidRPr="007F2333">
              <w:rPr>
                <w:rFonts w:ascii="微軟正黑體" w:eastAsia="微軟正黑體" w:hAnsi="微軟正黑體" w:cs="Times New Roman" w:hint="eastAsia"/>
                <w:color w:val="000000" w:themeColor="text1"/>
                <w:sz w:val="23"/>
                <w:szCs w:val="23"/>
              </w:rPr>
              <w:t>不得將與教學、研究、輔導、服務或較無關之事項列為評鑑必要項目</w:t>
            </w:r>
            <w:r w:rsidRPr="007F2333">
              <w:rPr>
                <w:rFonts w:ascii="微軟正黑體" w:eastAsia="微軟正黑體" w:hAnsi="微軟正黑體" w:cs="Times New Roman" w:hint="eastAsia"/>
                <w:color w:val="000000" w:themeColor="text1"/>
                <w:sz w:val="23"/>
                <w:szCs w:val="23"/>
              </w:rPr>
              <w:t>。</w:t>
            </w:r>
          </w:p>
          <w:p w14:paraId="19793338" w14:textId="4BFF07EB" w:rsidR="00B6306E" w:rsidRPr="007F2333" w:rsidRDefault="00B6306E" w:rsidP="00B6306E">
            <w:pPr>
              <w:pStyle w:val="a4"/>
              <w:numPr>
                <w:ilvl w:val="1"/>
                <w:numId w:val="17"/>
              </w:numPr>
              <w:snapToGrid w:val="0"/>
              <w:spacing w:line="320" w:lineRule="exact"/>
              <w:ind w:leftChars="100" w:left="722" w:hanging="482"/>
              <w:contextualSpacing/>
              <w:jc w:val="both"/>
              <w:rPr>
                <w:rFonts w:ascii="微軟正黑體" w:eastAsia="微軟正黑體" w:hAnsi="微軟正黑體" w:cs="Times New Roman"/>
                <w:color w:val="000000" w:themeColor="text1"/>
                <w:sz w:val="23"/>
                <w:szCs w:val="23"/>
              </w:rPr>
            </w:pPr>
            <w:r w:rsidRPr="007F2333">
              <w:rPr>
                <w:rFonts w:ascii="微軟正黑體" w:eastAsia="微軟正黑體" w:hAnsi="微軟正黑體" w:cs="Times New Roman" w:hint="eastAsia"/>
                <w:color w:val="000000" w:themeColor="text1"/>
                <w:sz w:val="23"/>
                <w:szCs w:val="23"/>
              </w:rPr>
              <w:t>訂有合理限期升等規定，包括應有六年以上期限、應有完善輔導機制、嚴謹踐行程序及教師申訴程序。</w:t>
            </w:r>
          </w:p>
          <w:p w14:paraId="0E2F700B" w14:textId="0496B429" w:rsidR="00B6306E" w:rsidRPr="007F2333" w:rsidRDefault="00B6306E" w:rsidP="00B6306E">
            <w:pPr>
              <w:pStyle w:val="a4"/>
              <w:numPr>
                <w:ilvl w:val="0"/>
                <w:numId w:val="17"/>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 w:val="23"/>
                <w:szCs w:val="23"/>
                <w:u w:val="single"/>
              </w:rPr>
              <w:t>校務資訊公開：</w:t>
            </w:r>
            <w:r w:rsidRPr="007F2333">
              <w:rPr>
                <w:rFonts w:ascii="微軟正黑體" w:eastAsia="微軟正黑體" w:hAnsi="微軟正黑體" w:cs="Times New Roman" w:hint="eastAsia"/>
                <w:color w:val="000000" w:themeColor="text1"/>
                <w:sz w:val="23"/>
                <w:szCs w:val="23"/>
              </w:rPr>
              <w:t>公開本計畫執行成果、學校財務資訊、學雜費及就學相關補助措施、學生就業及所得情形</w:t>
            </w:r>
            <w:bookmarkEnd w:id="4"/>
            <w:r w:rsidRPr="007F2333">
              <w:rPr>
                <w:rFonts w:ascii="微軟正黑體" w:eastAsia="微軟正黑體" w:hAnsi="微軟正黑體" w:cs="Times New Roman" w:hint="eastAsia"/>
                <w:color w:val="000000" w:themeColor="text1"/>
                <w:sz w:val="23"/>
                <w:szCs w:val="23"/>
              </w:rPr>
              <w:t>等。</w:t>
            </w:r>
          </w:p>
        </w:tc>
        <w:tc>
          <w:tcPr>
            <w:tcW w:w="290" w:type="pct"/>
            <w:tcBorders>
              <w:left w:val="thinThickSmallGap" w:sz="12" w:space="0" w:color="auto"/>
            </w:tcBorders>
            <w:vAlign w:val="center"/>
          </w:tcPr>
          <w:p w14:paraId="0F32F456" w14:textId="4790A7E8"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私立學校治理</w:t>
            </w:r>
          </w:p>
        </w:tc>
        <w:tc>
          <w:tcPr>
            <w:tcW w:w="688" w:type="pct"/>
            <w:tcBorders>
              <w:right w:val="thickThinSmallGap" w:sz="12" w:space="0" w:color="auto"/>
            </w:tcBorders>
            <w:vAlign w:val="center"/>
          </w:tcPr>
          <w:p w14:paraId="470AE8DC" w14:textId="77777777"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健全私立學校治理情形</w:t>
            </w:r>
          </w:p>
          <w:p w14:paraId="5A629C63" w14:textId="60655B84"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(公立學校免填)</w:t>
            </w:r>
          </w:p>
        </w:tc>
        <w:tc>
          <w:tcPr>
            <w:tcW w:w="401" w:type="pct"/>
            <w:vMerge w:val="restart"/>
          </w:tcPr>
          <w:p w14:paraId="5F95637B" w14:textId="7B26FA33"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質性(必填)</w:t>
            </w:r>
          </w:p>
          <w:p w14:paraId="1998F25E" w14:textId="48679613"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(本項另透過檢核表進行檢核)</w:t>
            </w:r>
          </w:p>
        </w:tc>
      </w:tr>
      <w:tr w:rsidR="007F2333" w:rsidRPr="007F2333" w14:paraId="36D27371" w14:textId="77777777" w:rsidTr="00701DB8">
        <w:trPr>
          <w:trHeight w:val="360"/>
        </w:trPr>
        <w:tc>
          <w:tcPr>
            <w:tcW w:w="528" w:type="pct"/>
            <w:gridSpan w:val="2"/>
            <w:vMerge/>
            <w:vAlign w:val="center"/>
          </w:tcPr>
          <w:p w14:paraId="75CAADE1" w14:textId="77777777" w:rsidR="00B6306E" w:rsidRPr="007F2333" w:rsidRDefault="00B6306E" w:rsidP="00B6306E">
            <w:pPr>
              <w:spacing w:line="320" w:lineRule="exact"/>
              <w:ind w:left="176"/>
              <w:rPr>
                <w:rFonts w:ascii="微軟正黑體" w:eastAsia="微軟正黑體" w:hAnsi="微軟正黑體" w:cs="Times New Roman"/>
                <w:color w:val="000000" w:themeColor="text1"/>
                <w:sz w:val="28"/>
              </w:rPr>
            </w:pPr>
          </w:p>
        </w:tc>
        <w:tc>
          <w:tcPr>
            <w:tcW w:w="697" w:type="pct"/>
            <w:vMerge/>
            <w:vAlign w:val="center"/>
          </w:tcPr>
          <w:p w14:paraId="7B7D7E35" w14:textId="77777777" w:rsidR="00B6306E" w:rsidRPr="007F2333" w:rsidRDefault="00B6306E" w:rsidP="00B6306E">
            <w:pPr>
              <w:pStyle w:val="a4"/>
              <w:numPr>
                <w:ilvl w:val="0"/>
                <w:numId w:val="1"/>
              </w:numPr>
              <w:spacing w:line="320" w:lineRule="exact"/>
              <w:ind w:leftChars="0" w:left="601" w:hanging="425"/>
              <w:rPr>
                <w:rFonts w:ascii="微軟正黑體" w:eastAsia="微軟正黑體" w:hAnsi="微軟正黑體" w:cs="Times New Roman"/>
                <w:color w:val="000000" w:themeColor="text1"/>
              </w:rPr>
            </w:pPr>
          </w:p>
        </w:tc>
        <w:tc>
          <w:tcPr>
            <w:tcW w:w="1015" w:type="pct"/>
            <w:vMerge/>
          </w:tcPr>
          <w:p w14:paraId="185F9FA2" w14:textId="77777777" w:rsidR="00B6306E" w:rsidRPr="007F2333" w:rsidRDefault="00B6306E" w:rsidP="00B6306E">
            <w:pPr>
              <w:snapToGrid w:val="0"/>
              <w:spacing w:line="320" w:lineRule="exact"/>
              <w:contextualSpacing/>
              <w:jc w:val="center"/>
              <w:rPr>
                <w:rFonts w:ascii="微軟正黑體" w:eastAsia="微軟正黑體" w:hAnsi="微軟正黑體" w:cs="Times New Roman"/>
                <w:color w:val="000000" w:themeColor="text1"/>
                <w:szCs w:val="36"/>
              </w:rPr>
            </w:pPr>
          </w:p>
        </w:tc>
        <w:tc>
          <w:tcPr>
            <w:tcW w:w="1381" w:type="pct"/>
            <w:vMerge/>
          </w:tcPr>
          <w:p w14:paraId="277BBE61" w14:textId="77777777" w:rsidR="00B6306E" w:rsidRPr="007F2333" w:rsidRDefault="00B6306E" w:rsidP="00B6306E">
            <w:pPr>
              <w:pStyle w:val="a4"/>
              <w:numPr>
                <w:ilvl w:val="0"/>
                <w:numId w:val="17"/>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vAlign w:val="center"/>
          </w:tcPr>
          <w:p w14:paraId="51434F60" w14:textId="240BA0C7"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學生校務參與</w:t>
            </w:r>
          </w:p>
        </w:tc>
        <w:tc>
          <w:tcPr>
            <w:tcW w:w="688" w:type="pct"/>
            <w:tcBorders>
              <w:right w:val="thickThinSmallGap" w:sz="12" w:space="0" w:color="auto"/>
            </w:tcBorders>
            <w:vAlign w:val="center"/>
          </w:tcPr>
          <w:p w14:paraId="1E49024C" w14:textId="0AEDBD2D"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強化學生校務參與情形</w:t>
            </w:r>
          </w:p>
        </w:tc>
        <w:tc>
          <w:tcPr>
            <w:tcW w:w="401" w:type="pct"/>
            <w:vMerge/>
          </w:tcPr>
          <w:p w14:paraId="71E9F114" w14:textId="77777777"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p>
        </w:tc>
      </w:tr>
      <w:tr w:rsidR="007F2333" w:rsidRPr="007F2333" w14:paraId="76DEA4F5" w14:textId="77777777" w:rsidTr="00701DB8">
        <w:trPr>
          <w:trHeight w:val="360"/>
        </w:trPr>
        <w:tc>
          <w:tcPr>
            <w:tcW w:w="528" w:type="pct"/>
            <w:gridSpan w:val="2"/>
            <w:vMerge/>
            <w:vAlign w:val="center"/>
          </w:tcPr>
          <w:p w14:paraId="42A39489" w14:textId="77777777" w:rsidR="00B6306E" w:rsidRPr="007F2333" w:rsidRDefault="00B6306E" w:rsidP="00B6306E">
            <w:pPr>
              <w:spacing w:line="320" w:lineRule="exact"/>
              <w:ind w:left="176"/>
              <w:rPr>
                <w:rFonts w:ascii="微軟正黑體" w:eastAsia="微軟正黑體" w:hAnsi="微軟正黑體" w:cs="Times New Roman"/>
                <w:color w:val="000000" w:themeColor="text1"/>
                <w:sz w:val="28"/>
              </w:rPr>
            </w:pPr>
          </w:p>
        </w:tc>
        <w:tc>
          <w:tcPr>
            <w:tcW w:w="697" w:type="pct"/>
            <w:vMerge/>
            <w:vAlign w:val="center"/>
          </w:tcPr>
          <w:p w14:paraId="1886277C" w14:textId="77777777" w:rsidR="00B6306E" w:rsidRPr="007F2333" w:rsidRDefault="00B6306E" w:rsidP="00B6306E">
            <w:pPr>
              <w:pStyle w:val="a4"/>
              <w:numPr>
                <w:ilvl w:val="0"/>
                <w:numId w:val="1"/>
              </w:numPr>
              <w:spacing w:line="320" w:lineRule="exact"/>
              <w:ind w:leftChars="0" w:left="601" w:hanging="425"/>
              <w:rPr>
                <w:rFonts w:ascii="微軟正黑體" w:eastAsia="微軟正黑體" w:hAnsi="微軟正黑體" w:cs="Times New Roman"/>
                <w:color w:val="000000" w:themeColor="text1"/>
              </w:rPr>
            </w:pPr>
          </w:p>
        </w:tc>
        <w:tc>
          <w:tcPr>
            <w:tcW w:w="1015" w:type="pct"/>
            <w:vMerge/>
          </w:tcPr>
          <w:p w14:paraId="6DA5801C" w14:textId="77777777" w:rsidR="00B6306E" w:rsidRPr="007F2333" w:rsidRDefault="00B6306E" w:rsidP="00B6306E">
            <w:pPr>
              <w:snapToGrid w:val="0"/>
              <w:spacing w:line="320" w:lineRule="exact"/>
              <w:contextualSpacing/>
              <w:jc w:val="center"/>
              <w:rPr>
                <w:rFonts w:ascii="微軟正黑體" w:eastAsia="微軟正黑體" w:hAnsi="微軟正黑體" w:cs="Times New Roman"/>
                <w:color w:val="000000" w:themeColor="text1"/>
                <w:szCs w:val="36"/>
              </w:rPr>
            </w:pPr>
          </w:p>
        </w:tc>
        <w:tc>
          <w:tcPr>
            <w:tcW w:w="1381" w:type="pct"/>
            <w:vMerge/>
          </w:tcPr>
          <w:p w14:paraId="013097A1" w14:textId="77777777" w:rsidR="00B6306E" w:rsidRPr="007F2333" w:rsidRDefault="00B6306E" w:rsidP="00B6306E">
            <w:pPr>
              <w:pStyle w:val="a4"/>
              <w:numPr>
                <w:ilvl w:val="0"/>
                <w:numId w:val="17"/>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vAlign w:val="center"/>
          </w:tcPr>
          <w:p w14:paraId="4035ACDE" w14:textId="0E13ABCA"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教師權益保障</w:t>
            </w:r>
          </w:p>
        </w:tc>
        <w:tc>
          <w:tcPr>
            <w:tcW w:w="688" w:type="pct"/>
            <w:tcBorders>
              <w:right w:val="thickThinSmallGap" w:sz="12" w:space="0" w:color="auto"/>
            </w:tcBorders>
            <w:vAlign w:val="center"/>
          </w:tcPr>
          <w:p w14:paraId="66358F06" w14:textId="27FC25D0" w:rsidR="00B6306E" w:rsidRPr="007F2333" w:rsidRDefault="00B6306E"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強化教師權益保障情形</w:t>
            </w:r>
          </w:p>
        </w:tc>
        <w:tc>
          <w:tcPr>
            <w:tcW w:w="401" w:type="pct"/>
            <w:vMerge/>
          </w:tcPr>
          <w:p w14:paraId="2FBCBE56" w14:textId="77777777" w:rsidR="00B6306E" w:rsidRPr="007F2333" w:rsidRDefault="00B6306E" w:rsidP="00B6306E">
            <w:pPr>
              <w:snapToGrid w:val="0"/>
              <w:spacing w:line="320" w:lineRule="exact"/>
              <w:contextualSpacing/>
              <w:jc w:val="center"/>
              <w:rPr>
                <w:rFonts w:ascii="微軟正黑體" w:eastAsia="微軟正黑體" w:hAnsi="微軟正黑體" w:cs="新細明體"/>
                <w:color w:val="000000" w:themeColor="text1"/>
                <w:kern w:val="0"/>
                <w:sz w:val="22"/>
              </w:rPr>
            </w:pPr>
          </w:p>
        </w:tc>
      </w:tr>
      <w:tr w:rsidR="007F2333" w:rsidRPr="007F2333" w14:paraId="4D6B00A4" w14:textId="77777777" w:rsidTr="00F0088A">
        <w:trPr>
          <w:trHeight w:val="360"/>
        </w:trPr>
        <w:tc>
          <w:tcPr>
            <w:tcW w:w="528" w:type="pct"/>
            <w:gridSpan w:val="2"/>
            <w:vMerge/>
            <w:vAlign w:val="center"/>
          </w:tcPr>
          <w:p w14:paraId="566B424A" w14:textId="77777777" w:rsidR="00701DB8" w:rsidRPr="007F2333" w:rsidRDefault="00701DB8" w:rsidP="00B6306E">
            <w:pPr>
              <w:spacing w:line="320" w:lineRule="exact"/>
              <w:ind w:left="176"/>
              <w:rPr>
                <w:rFonts w:ascii="微軟正黑體" w:eastAsia="微軟正黑體" w:hAnsi="微軟正黑體" w:cs="Times New Roman"/>
                <w:color w:val="000000" w:themeColor="text1"/>
                <w:sz w:val="28"/>
              </w:rPr>
            </w:pPr>
          </w:p>
        </w:tc>
        <w:tc>
          <w:tcPr>
            <w:tcW w:w="697" w:type="pct"/>
            <w:vMerge/>
            <w:vAlign w:val="center"/>
          </w:tcPr>
          <w:p w14:paraId="6BDAF150" w14:textId="77777777" w:rsidR="00701DB8" w:rsidRPr="007F2333" w:rsidRDefault="00701DB8" w:rsidP="00B6306E">
            <w:pPr>
              <w:pStyle w:val="a4"/>
              <w:numPr>
                <w:ilvl w:val="0"/>
                <w:numId w:val="1"/>
              </w:numPr>
              <w:spacing w:line="320" w:lineRule="exact"/>
              <w:ind w:leftChars="0" w:left="601" w:hanging="425"/>
              <w:rPr>
                <w:rFonts w:ascii="微軟正黑體" w:eastAsia="微軟正黑體" w:hAnsi="微軟正黑體" w:cs="Times New Roman"/>
                <w:color w:val="000000" w:themeColor="text1"/>
              </w:rPr>
            </w:pPr>
          </w:p>
        </w:tc>
        <w:tc>
          <w:tcPr>
            <w:tcW w:w="1015" w:type="pct"/>
            <w:vMerge/>
          </w:tcPr>
          <w:p w14:paraId="4968817F" w14:textId="77777777" w:rsidR="00701DB8" w:rsidRPr="007F2333" w:rsidRDefault="00701DB8" w:rsidP="00B6306E">
            <w:pPr>
              <w:snapToGrid w:val="0"/>
              <w:spacing w:line="320" w:lineRule="exact"/>
              <w:contextualSpacing/>
              <w:jc w:val="center"/>
              <w:rPr>
                <w:rFonts w:ascii="微軟正黑體" w:eastAsia="微軟正黑體" w:hAnsi="微軟正黑體" w:cs="Times New Roman"/>
                <w:color w:val="000000" w:themeColor="text1"/>
                <w:szCs w:val="36"/>
              </w:rPr>
            </w:pPr>
          </w:p>
        </w:tc>
        <w:tc>
          <w:tcPr>
            <w:tcW w:w="1381" w:type="pct"/>
            <w:vMerge/>
          </w:tcPr>
          <w:p w14:paraId="493CD3A8" w14:textId="77777777" w:rsidR="00701DB8" w:rsidRPr="007F2333" w:rsidRDefault="00701DB8" w:rsidP="00B6306E">
            <w:pPr>
              <w:pStyle w:val="a4"/>
              <w:numPr>
                <w:ilvl w:val="0"/>
                <w:numId w:val="17"/>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tcPr>
          <w:p w14:paraId="3D90AACC" w14:textId="447E8724" w:rsidR="00701DB8" w:rsidRPr="007F2333" w:rsidRDefault="00701DB8"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校務資訊公開情形</w:t>
            </w:r>
          </w:p>
        </w:tc>
        <w:tc>
          <w:tcPr>
            <w:tcW w:w="688" w:type="pct"/>
            <w:tcBorders>
              <w:bottom w:val="single" w:sz="8" w:space="0" w:color="auto"/>
              <w:right w:val="thickThinSmallGap" w:sz="12" w:space="0" w:color="auto"/>
            </w:tcBorders>
          </w:tcPr>
          <w:p w14:paraId="71F53AFC" w14:textId="0D4D0D79" w:rsidR="00701DB8" w:rsidRPr="007F2333" w:rsidRDefault="00701DB8"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新細明體" w:hint="eastAsia"/>
                <w:color w:val="000000" w:themeColor="text1"/>
                <w:kern w:val="0"/>
                <w:sz w:val="22"/>
              </w:rPr>
              <w:t>校務資訊公開平臺連結</w:t>
            </w:r>
          </w:p>
        </w:tc>
        <w:tc>
          <w:tcPr>
            <w:tcW w:w="401" w:type="pct"/>
            <w:vMerge/>
            <w:tcBorders>
              <w:bottom w:val="single" w:sz="8" w:space="0" w:color="auto"/>
            </w:tcBorders>
          </w:tcPr>
          <w:p w14:paraId="67E4BE72" w14:textId="77777777" w:rsidR="00701DB8" w:rsidRPr="007F2333" w:rsidRDefault="00701DB8" w:rsidP="00B6306E">
            <w:pPr>
              <w:snapToGrid w:val="0"/>
              <w:spacing w:line="320" w:lineRule="exact"/>
              <w:contextualSpacing/>
              <w:jc w:val="center"/>
              <w:rPr>
                <w:rFonts w:ascii="微軟正黑體" w:eastAsia="微軟正黑體" w:hAnsi="微軟正黑體" w:cs="新細明體"/>
                <w:color w:val="000000" w:themeColor="text1"/>
                <w:kern w:val="0"/>
                <w:sz w:val="22"/>
              </w:rPr>
            </w:pPr>
          </w:p>
        </w:tc>
      </w:tr>
      <w:tr w:rsidR="007F2333" w:rsidRPr="007F2333" w14:paraId="76FF4B92" w14:textId="77777777" w:rsidTr="00F0088A">
        <w:trPr>
          <w:trHeight w:val="360"/>
        </w:trPr>
        <w:tc>
          <w:tcPr>
            <w:tcW w:w="528" w:type="pct"/>
            <w:gridSpan w:val="2"/>
            <w:vMerge/>
            <w:vAlign w:val="center"/>
          </w:tcPr>
          <w:p w14:paraId="1D047CA1" w14:textId="77777777" w:rsidR="00701DB8" w:rsidRPr="007F2333" w:rsidRDefault="00701DB8" w:rsidP="00B6306E">
            <w:pPr>
              <w:spacing w:line="320" w:lineRule="exact"/>
              <w:ind w:left="176"/>
              <w:rPr>
                <w:rFonts w:ascii="微軟正黑體" w:eastAsia="微軟正黑體" w:hAnsi="微軟正黑體" w:cs="Times New Roman"/>
                <w:color w:val="000000" w:themeColor="text1"/>
                <w:sz w:val="28"/>
              </w:rPr>
            </w:pPr>
          </w:p>
        </w:tc>
        <w:tc>
          <w:tcPr>
            <w:tcW w:w="697" w:type="pct"/>
            <w:vMerge/>
            <w:vAlign w:val="center"/>
          </w:tcPr>
          <w:p w14:paraId="502DF94A" w14:textId="77777777" w:rsidR="00701DB8" w:rsidRPr="007F2333" w:rsidRDefault="00701DB8" w:rsidP="00B6306E">
            <w:pPr>
              <w:pStyle w:val="a4"/>
              <w:numPr>
                <w:ilvl w:val="0"/>
                <w:numId w:val="1"/>
              </w:numPr>
              <w:spacing w:line="320" w:lineRule="exact"/>
              <w:ind w:leftChars="0" w:left="601" w:hanging="425"/>
              <w:rPr>
                <w:rFonts w:ascii="微軟正黑體" w:eastAsia="微軟正黑體" w:hAnsi="微軟正黑體" w:cs="Times New Roman"/>
                <w:color w:val="000000" w:themeColor="text1"/>
              </w:rPr>
            </w:pPr>
          </w:p>
        </w:tc>
        <w:tc>
          <w:tcPr>
            <w:tcW w:w="1015" w:type="pct"/>
            <w:vMerge/>
          </w:tcPr>
          <w:p w14:paraId="0EC16CB2" w14:textId="77777777" w:rsidR="00701DB8" w:rsidRPr="007F2333" w:rsidRDefault="00701DB8" w:rsidP="00B6306E">
            <w:pPr>
              <w:snapToGrid w:val="0"/>
              <w:spacing w:line="320" w:lineRule="exact"/>
              <w:contextualSpacing/>
              <w:jc w:val="center"/>
              <w:rPr>
                <w:rFonts w:ascii="微軟正黑體" w:eastAsia="微軟正黑體" w:hAnsi="微軟正黑體" w:cs="Times New Roman"/>
                <w:color w:val="000000" w:themeColor="text1"/>
                <w:szCs w:val="36"/>
              </w:rPr>
            </w:pPr>
          </w:p>
        </w:tc>
        <w:tc>
          <w:tcPr>
            <w:tcW w:w="1381" w:type="pct"/>
            <w:vMerge/>
          </w:tcPr>
          <w:p w14:paraId="2D738FDA" w14:textId="77777777" w:rsidR="00701DB8" w:rsidRPr="007F2333" w:rsidRDefault="00701DB8" w:rsidP="00B6306E">
            <w:pPr>
              <w:pStyle w:val="a4"/>
              <w:numPr>
                <w:ilvl w:val="0"/>
                <w:numId w:val="17"/>
              </w:numPr>
              <w:snapToGrid w:val="0"/>
              <w:spacing w:line="320" w:lineRule="exact"/>
              <w:ind w:leftChars="0" w:left="191" w:hanging="196"/>
              <w:contextualSpacing/>
              <w:jc w:val="both"/>
              <w:rPr>
                <w:rFonts w:ascii="微軟正黑體" w:eastAsia="微軟正黑體" w:hAnsi="微軟正黑體" w:cs="Times New Roman"/>
                <w:color w:val="000000" w:themeColor="text1"/>
                <w:szCs w:val="36"/>
              </w:rPr>
            </w:pPr>
          </w:p>
        </w:tc>
        <w:tc>
          <w:tcPr>
            <w:tcW w:w="290" w:type="pct"/>
            <w:tcBorders>
              <w:left w:val="thinThickSmallGap" w:sz="12" w:space="0" w:color="auto"/>
            </w:tcBorders>
          </w:tcPr>
          <w:p w14:paraId="108E23EC" w14:textId="77777777" w:rsidR="00701DB8" w:rsidRPr="007F2333" w:rsidRDefault="00701DB8" w:rsidP="00B6306E">
            <w:pPr>
              <w:snapToGrid w:val="0"/>
              <w:spacing w:line="320" w:lineRule="exact"/>
              <w:contextualSpacing/>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(學校</w:t>
            </w:r>
          </w:p>
          <w:p w14:paraId="456277F6" w14:textId="3804C5E3" w:rsidR="00701DB8" w:rsidRPr="007F2333" w:rsidRDefault="00701DB8"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Times New Roman" w:hint="eastAsia"/>
                <w:color w:val="000000" w:themeColor="text1"/>
                <w:szCs w:val="36"/>
              </w:rPr>
              <w:t>自訂)</w:t>
            </w:r>
          </w:p>
        </w:tc>
        <w:tc>
          <w:tcPr>
            <w:tcW w:w="688" w:type="pct"/>
            <w:tcBorders>
              <w:top w:val="single" w:sz="8" w:space="0" w:color="auto"/>
              <w:right w:val="thickThinSmallGap" w:sz="12" w:space="0" w:color="auto"/>
            </w:tcBorders>
          </w:tcPr>
          <w:p w14:paraId="6DA0E311" w14:textId="6D28CAA9" w:rsidR="00701DB8" w:rsidRPr="007F2333" w:rsidRDefault="00701DB8" w:rsidP="00B6306E">
            <w:pPr>
              <w:snapToGrid w:val="0"/>
              <w:spacing w:line="320" w:lineRule="exact"/>
              <w:contextualSpacing/>
              <w:rPr>
                <w:rFonts w:ascii="微軟正黑體" w:eastAsia="微軟正黑體" w:hAnsi="微軟正黑體" w:cs="新細明體"/>
                <w:color w:val="000000" w:themeColor="text1"/>
                <w:kern w:val="0"/>
                <w:sz w:val="22"/>
              </w:rPr>
            </w:pPr>
            <w:r w:rsidRPr="007F2333">
              <w:rPr>
                <w:rFonts w:ascii="微軟正黑體" w:eastAsia="微軟正黑體" w:hAnsi="微軟正黑體" w:cs="Times New Roman" w:hint="eastAsia"/>
                <w:color w:val="000000" w:themeColor="text1"/>
                <w:szCs w:val="36"/>
              </w:rPr>
              <w:t>(學校自訂)</w:t>
            </w:r>
          </w:p>
        </w:tc>
        <w:tc>
          <w:tcPr>
            <w:tcW w:w="401" w:type="pct"/>
            <w:tcBorders>
              <w:top w:val="single" w:sz="8" w:space="0" w:color="auto"/>
            </w:tcBorders>
          </w:tcPr>
          <w:p w14:paraId="5034070D" w14:textId="77777777" w:rsidR="00701DB8" w:rsidRPr="007F2333" w:rsidRDefault="00701DB8" w:rsidP="00B6306E">
            <w:pPr>
              <w:snapToGrid w:val="0"/>
              <w:spacing w:line="320" w:lineRule="exact"/>
              <w:contextualSpacing/>
              <w:jc w:val="center"/>
              <w:rPr>
                <w:rFonts w:ascii="微軟正黑體" w:eastAsia="微軟正黑體" w:hAnsi="微軟正黑體" w:cs="新細明體"/>
                <w:color w:val="000000" w:themeColor="text1"/>
                <w:kern w:val="0"/>
                <w:sz w:val="22"/>
              </w:rPr>
            </w:pPr>
          </w:p>
        </w:tc>
      </w:tr>
      <w:tr w:rsidR="00BF2562" w:rsidRPr="007F2333" w14:paraId="1E97FDB5" w14:textId="1B96C995" w:rsidTr="00701DB8">
        <w:trPr>
          <w:trHeight w:val="446"/>
        </w:trPr>
        <w:tc>
          <w:tcPr>
            <w:tcW w:w="528" w:type="pct"/>
            <w:gridSpan w:val="2"/>
            <w:vAlign w:val="center"/>
          </w:tcPr>
          <w:p w14:paraId="3D086E1F" w14:textId="0E2EA326" w:rsidR="00BF2562" w:rsidRPr="007F2333" w:rsidRDefault="00BF2562" w:rsidP="00B6306E">
            <w:pPr>
              <w:spacing w:line="320" w:lineRule="exact"/>
              <w:rPr>
                <w:rFonts w:ascii="微軟正黑體" w:eastAsia="微軟正黑體" w:hAnsi="微軟正黑體" w:cs="Times New Roman"/>
                <w:b/>
                <w:color w:val="000000" w:themeColor="text1"/>
                <w:spacing w:val="-6"/>
                <w:sz w:val="28"/>
                <w:szCs w:val="36"/>
              </w:rPr>
            </w:pPr>
            <w:r w:rsidRPr="007F2333">
              <w:rPr>
                <w:rFonts w:ascii="微軟正黑體" w:eastAsia="微軟正黑體" w:hAnsi="微軟正黑體" w:cs="Times New Roman"/>
                <w:b/>
                <w:color w:val="000000" w:themeColor="text1"/>
                <w:spacing w:val="-6"/>
                <w:sz w:val="28"/>
                <w:szCs w:val="36"/>
              </w:rPr>
              <w:t>善盡社會責任</w:t>
            </w:r>
          </w:p>
        </w:tc>
        <w:tc>
          <w:tcPr>
            <w:tcW w:w="697" w:type="pct"/>
            <w:vMerge w:val="restart"/>
            <w:vAlign w:val="center"/>
          </w:tcPr>
          <w:p w14:paraId="07757AF3" w14:textId="26727169" w:rsidR="00BF2562" w:rsidRPr="007F2333" w:rsidRDefault="00BF2562" w:rsidP="00B6306E">
            <w:pPr>
              <w:spacing w:line="320" w:lineRule="exact"/>
              <w:rPr>
                <w:rFonts w:ascii="微軟正黑體" w:eastAsia="微軟正黑體" w:hAnsi="微軟正黑體" w:cs="Times New Roman"/>
                <w:color w:val="000000" w:themeColor="text1"/>
              </w:rPr>
            </w:pPr>
            <w:r w:rsidRPr="007F2333">
              <w:rPr>
                <w:rFonts w:ascii="微軟正黑體" w:eastAsia="微軟正黑體" w:hAnsi="微軟正黑體" w:cs="Times New Roman"/>
                <w:color w:val="000000" w:themeColor="text1"/>
              </w:rPr>
              <w:t>由學校自訂</w:t>
            </w:r>
          </w:p>
        </w:tc>
        <w:tc>
          <w:tcPr>
            <w:tcW w:w="1015" w:type="pct"/>
            <w:vMerge w:val="restart"/>
          </w:tcPr>
          <w:p w14:paraId="721D76E8" w14:textId="77777777" w:rsidR="00BF2562" w:rsidRPr="007F2333" w:rsidRDefault="00BF2562" w:rsidP="00B6306E">
            <w:pPr>
              <w:pStyle w:val="a4"/>
              <w:numPr>
                <w:ilvl w:val="0"/>
                <w:numId w:val="33"/>
              </w:numPr>
              <w:snapToGrid w:val="0"/>
              <w:spacing w:line="320" w:lineRule="exact"/>
              <w:ind w:leftChars="0"/>
              <w:contextualSpacing/>
              <w:rPr>
                <w:rFonts w:ascii="微軟正黑體" w:eastAsia="微軟正黑體" w:hAnsi="微軟正黑體" w:cs="Times New Roman"/>
                <w:color w:val="000000" w:themeColor="text1"/>
                <w:sz w:val="23"/>
                <w:szCs w:val="23"/>
              </w:rPr>
            </w:pPr>
            <w:r w:rsidRPr="007F2333">
              <w:rPr>
                <w:rFonts w:ascii="微軟正黑體" w:eastAsia="微軟正黑體" w:hAnsi="微軟正黑體" w:cs="Times New Roman" w:hint="eastAsia"/>
                <w:color w:val="000000" w:themeColor="text1"/>
                <w:sz w:val="23"/>
                <w:szCs w:val="23"/>
              </w:rPr>
              <w:t>善盡社會責任及發展學校特色得由學校依在地議題、優勢領域及人才培育需求等自行設定績效指標，</w:t>
            </w:r>
            <w:bookmarkStart w:id="5" w:name="_Hlk23336643"/>
            <w:r w:rsidRPr="007F2333">
              <w:rPr>
                <w:rFonts w:ascii="微軟正黑體" w:eastAsia="微軟正黑體" w:hAnsi="微軟正黑體" w:cs="Times New Roman" w:hint="eastAsia"/>
                <w:color w:val="000000" w:themeColor="text1"/>
                <w:sz w:val="23"/>
                <w:szCs w:val="23"/>
                <w:u w:val="single"/>
              </w:rPr>
              <w:t>學校參與本部「數位學伴計畫」之情形得納入善盡社會責任</w:t>
            </w:r>
            <w:r w:rsidRPr="007F2333">
              <w:rPr>
                <w:rFonts w:ascii="微軟正黑體" w:eastAsia="微軟正黑體" w:hAnsi="微軟正黑體" w:cs="Times New Roman" w:hint="eastAsia"/>
                <w:color w:val="000000" w:themeColor="text1"/>
                <w:sz w:val="23"/>
                <w:szCs w:val="23"/>
              </w:rPr>
              <w:t>。</w:t>
            </w:r>
            <w:bookmarkEnd w:id="5"/>
          </w:p>
          <w:p w14:paraId="456676EF" w14:textId="6F679AEA" w:rsidR="00BF2562" w:rsidRPr="007F2333" w:rsidRDefault="00BF2562" w:rsidP="00B6306E">
            <w:pPr>
              <w:pStyle w:val="a4"/>
              <w:numPr>
                <w:ilvl w:val="0"/>
                <w:numId w:val="33"/>
              </w:numPr>
              <w:snapToGrid w:val="0"/>
              <w:spacing w:line="320" w:lineRule="exact"/>
              <w:ind w:leftChars="0"/>
              <w:contextualSpacing/>
              <w:rPr>
                <w:rFonts w:ascii="微軟正黑體" w:eastAsia="微軟正黑體" w:hAnsi="微軟正黑體" w:cs="Times New Roman"/>
                <w:color w:val="000000" w:themeColor="text1"/>
                <w:sz w:val="23"/>
                <w:szCs w:val="23"/>
              </w:rPr>
            </w:pPr>
            <w:r w:rsidRPr="007F2333">
              <w:rPr>
                <w:rFonts w:ascii="微軟正黑體" w:eastAsia="微軟正黑體" w:hAnsi="微軟正黑體" w:cs="Times New Roman" w:hint="eastAsia"/>
                <w:color w:val="000000" w:themeColor="text1"/>
                <w:sz w:val="23"/>
                <w:szCs w:val="23"/>
              </w:rPr>
              <w:t>學</w:t>
            </w:r>
            <w:r w:rsidRPr="007F2333">
              <w:rPr>
                <w:rFonts w:ascii="微軟正黑體" w:eastAsia="微軟正黑體" w:hAnsi="微軟正黑體" w:cs="Times New Roman"/>
                <w:color w:val="000000" w:themeColor="text1"/>
                <w:sz w:val="23"/>
                <w:szCs w:val="23"/>
              </w:rPr>
              <w:t>校</w:t>
            </w:r>
            <w:r w:rsidRPr="007F2333">
              <w:rPr>
                <w:rFonts w:ascii="微軟正黑體" w:eastAsia="微軟正黑體" w:hAnsi="微軟正黑體" w:cs="Times New Roman" w:hint="eastAsia"/>
                <w:color w:val="000000" w:themeColor="text1"/>
                <w:sz w:val="23"/>
                <w:szCs w:val="23"/>
              </w:rPr>
              <w:t>依</w:t>
            </w:r>
            <w:r w:rsidRPr="007F2333">
              <w:rPr>
                <w:rFonts w:ascii="微軟正黑體" w:eastAsia="微軟正黑體" w:hAnsi="微軟正黑體" w:cs="Times New Roman"/>
                <w:color w:val="000000" w:themeColor="text1"/>
                <w:sz w:val="23"/>
                <w:szCs w:val="23"/>
              </w:rPr>
              <w:t>優勢領域</w:t>
            </w:r>
            <w:r w:rsidRPr="007F2333">
              <w:rPr>
                <w:rFonts w:ascii="微軟正黑體" w:eastAsia="微軟正黑體" w:hAnsi="微軟正黑體" w:cs="Times New Roman" w:hint="eastAsia"/>
                <w:color w:val="000000" w:themeColor="text1"/>
                <w:sz w:val="23"/>
                <w:szCs w:val="23"/>
              </w:rPr>
              <w:t>、特</w:t>
            </w:r>
            <w:r w:rsidRPr="007F2333">
              <w:rPr>
                <w:rFonts w:ascii="微軟正黑體" w:eastAsia="微軟正黑體" w:hAnsi="微軟正黑體" w:cs="Times New Roman"/>
                <w:color w:val="000000" w:themeColor="text1"/>
                <w:sz w:val="23"/>
                <w:szCs w:val="23"/>
              </w:rPr>
              <w:t>色發展</w:t>
            </w:r>
            <w:r w:rsidRPr="007F2333">
              <w:rPr>
                <w:rFonts w:ascii="微軟正黑體" w:eastAsia="微軟正黑體" w:hAnsi="微軟正黑體" w:cs="Times New Roman" w:hint="eastAsia"/>
                <w:color w:val="000000" w:themeColor="text1"/>
                <w:sz w:val="23"/>
                <w:szCs w:val="23"/>
              </w:rPr>
              <w:t>(如產學合作、國際化(國際交流)、研究能量、優勢特色等)</w:t>
            </w:r>
            <w:r w:rsidRPr="007F2333">
              <w:rPr>
                <w:rFonts w:ascii="微軟正黑體" w:eastAsia="微軟正黑體" w:hAnsi="微軟正黑體" w:cs="Times New Roman"/>
                <w:color w:val="000000" w:themeColor="text1"/>
                <w:sz w:val="23"/>
                <w:szCs w:val="23"/>
              </w:rPr>
              <w:t>及人才培育</w:t>
            </w:r>
            <w:r w:rsidRPr="007F2333">
              <w:rPr>
                <w:rFonts w:ascii="微軟正黑體" w:eastAsia="微軟正黑體" w:hAnsi="微軟正黑體" w:cs="Times New Roman" w:hint="eastAsia"/>
                <w:color w:val="000000" w:themeColor="text1"/>
                <w:sz w:val="23"/>
                <w:szCs w:val="23"/>
              </w:rPr>
              <w:t>需</w:t>
            </w:r>
            <w:r w:rsidRPr="007F2333">
              <w:rPr>
                <w:rFonts w:ascii="微軟正黑體" w:eastAsia="微軟正黑體" w:hAnsi="微軟正黑體" w:cs="Times New Roman"/>
                <w:color w:val="000000" w:themeColor="text1"/>
                <w:sz w:val="23"/>
                <w:szCs w:val="23"/>
              </w:rPr>
              <w:t>求等，</w:t>
            </w:r>
            <w:r w:rsidRPr="007F2333">
              <w:rPr>
                <w:rFonts w:ascii="微軟正黑體" w:eastAsia="微軟正黑體" w:hAnsi="微軟正黑體" w:cs="Times New Roman" w:hint="eastAsia"/>
                <w:color w:val="000000" w:themeColor="text1"/>
                <w:sz w:val="23"/>
                <w:szCs w:val="23"/>
              </w:rPr>
              <w:t>自</w:t>
            </w:r>
            <w:r w:rsidRPr="007F2333">
              <w:rPr>
                <w:rFonts w:ascii="微軟正黑體" w:eastAsia="微軟正黑體" w:hAnsi="微軟正黑體" w:cs="Times New Roman"/>
                <w:color w:val="000000" w:themeColor="text1"/>
                <w:sz w:val="23"/>
                <w:szCs w:val="23"/>
              </w:rPr>
              <w:t>行設定</w:t>
            </w:r>
            <w:r w:rsidRPr="007F2333">
              <w:rPr>
                <w:rFonts w:ascii="微軟正黑體" w:eastAsia="微軟正黑體" w:hAnsi="微軟正黑體" w:cs="Times New Roman" w:hint="eastAsia"/>
                <w:color w:val="000000" w:themeColor="text1"/>
                <w:sz w:val="23"/>
                <w:szCs w:val="23"/>
              </w:rPr>
              <w:t>可</w:t>
            </w:r>
            <w:r w:rsidRPr="007F2333">
              <w:rPr>
                <w:rFonts w:ascii="微軟正黑體" w:eastAsia="微軟正黑體" w:hAnsi="微軟正黑體" w:cs="Times New Roman"/>
                <w:color w:val="000000" w:themeColor="text1"/>
                <w:sz w:val="23"/>
                <w:szCs w:val="23"/>
              </w:rPr>
              <w:t>檢核成長目標之</w:t>
            </w:r>
            <w:r w:rsidRPr="007F2333">
              <w:rPr>
                <w:rFonts w:ascii="微軟正黑體" w:eastAsia="微軟正黑體" w:hAnsi="微軟正黑體" w:cs="Times New Roman" w:hint="eastAsia"/>
                <w:color w:val="000000" w:themeColor="text1"/>
                <w:sz w:val="23"/>
                <w:szCs w:val="23"/>
              </w:rPr>
              <w:t>績</w:t>
            </w:r>
            <w:r w:rsidRPr="007F2333">
              <w:rPr>
                <w:rFonts w:ascii="微軟正黑體" w:eastAsia="微軟正黑體" w:hAnsi="微軟正黑體" w:cs="Times New Roman"/>
                <w:color w:val="000000" w:themeColor="text1"/>
                <w:sz w:val="23"/>
                <w:szCs w:val="23"/>
              </w:rPr>
              <w:t>效指標</w:t>
            </w:r>
          </w:p>
        </w:tc>
        <w:tc>
          <w:tcPr>
            <w:tcW w:w="1381" w:type="pct"/>
            <w:vMerge w:val="restart"/>
          </w:tcPr>
          <w:p w14:paraId="2755CB1F" w14:textId="354536DB" w:rsidR="00BF2562" w:rsidRPr="007F2333" w:rsidRDefault="00BF2562" w:rsidP="009C70BC">
            <w:pPr>
              <w:pStyle w:val="a4"/>
              <w:numPr>
                <w:ilvl w:val="0"/>
                <w:numId w:val="42"/>
              </w:numPr>
              <w:snapToGrid w:val="0"/>
              <w:spacing w:line="320" w:lineRule="exact"/>
              <w:ind w:leftChars="0"/>
              <w:contextualSpacing/>
              <w:jc w:val="both"/>
              <w:rPr>
                <w:rFonts w:ascii="微軟正黑體" w:eastAsia="微軟正黑體" w:hAnsi="微軟正黑體" w:cs="Times New Roman"/>
                <w:color w:val="000000" w:themeColor="text1"/>
                <w:sz w:val="23"/>
                <w:szCs w:val="23"/>
              </w:rPr>
            </w:pPr>
            <w:r w:rsidRPr="007F2333">
              <w:rPr>
                <w:rFonts w:ascii="微軟正黑體" w:eastAsia="微軟正黑體" w:hAnsi="微軟正黑體" w:cs="Times New Roman" w:hint="eastAsia"/>
                <w:bCs/>
                <w:color w:val="000000" w:themeColor="text1"/>
                <w:sz w:val="23"/>
                <w:szCs w:val="23"/>
                <w:u w:val="single"/>
              </w:rPr>
              <w:t>學校推動大學社會責任實踐基地(USR Hub)納入主冊推動辦理</w:t>
            </w:r>
            <w:r w:rsidRPr="007F2333">
              <w:rPr>
                <w:rFonts w:ascii="微軟正黑體" w:eastAsia="微軟正黑體" w:hAnsi="微軟正黑體" w:cs="Times New Roman" w:hint="eastAsia"/>
                <w:bCs/>
                <w:color w:val="000000" w:themeColor="text1"/>
                <w:sz w:val="23"/>
                <w:szCs w:val="23"/>
              </w:rPr>
              <w:t>。</w:t>
            </w:r>
          </w:p>
          <w:p w14:paraId="4BC65A81" w14:textId="215E2F31" w:rsidR="00BF2562" w:rsidRPr="007F2333" w:rsidRDefault="00BF2562" w:rsidP="009C70BC">
            <w:pPr>
              <w:pStyle w:val="a4"/>
              <w:numPr>
                <w:ilvl w:val="0"/>
                <w:numId w:val="42"/>
              </w:numPr>
              <w:snapToGrid w:val="0"/>
              <w:spacing w:line="320" w:lineRule="exact"/>
              <w:ind w:leftChars="0"/>
              <w:contextualSpacing/>
              <w:jc w:val="both"/>
              <w:rPr>
                <w:rFonts w:ascii="微軟正黑體" w:eastAsia="微軟正黑體" w:hAnsi="微軟正黑體" w:cs="Times New Roman"/>
                <w:color w:val="000000" w:themeColor="text1"/>
                <w:sz w:val="23"/>
                <w:szCs w:val="23"/>
              </w:rPr>
            </w:pPr>
            <w:r w:rsidRPr="007F2333">
              <w:rPr>
                <w:rFonts w:ascii="微軟正黑體" w:eastAsia="微軟正黑體" w:hAnsi="微軟正黑體" w:cs="Times New Roman" w:hint="eastAsia"/>
                <w:color w:val="000000" w:themeColor="text1"/>
                <w:sz w:val="23"/>
                <w:szCs w:val="23"/>
              </w:rPr>
              <w:t>促進優質教育發展：如以</w:t>
            </w:r>
            <w:r w:rsidRPr="007F2333">
              <w:rPr>
                <w:rFonts w:ascii="微軟正黑體" w:eastAsia="微軟正黑體" w:hAnsi="微軟正黑體" w:cs="Times New Roman" w:hint="eastAsia"/>
                <w:color w:val="000000" w:themeColor="text1"/>
                <w:sz w:val="23"/>
                <w:szCs w:val="23"/>
                <w:u w:val="single"/>
              </w:rPr>
              <w:t>數位學伴模式</w:t>
            </w:r>
            <w:r w:rsidRPr="007F2333">
              <w:rPr>
                <w:rFonts w:ascii="微軟正黑體" w:eastAsia="微軟正黑體" w:hAnsi="微軟正黑體" w:cs="Times New Roman" w:hint="eastAsia"/>
                <w:color w:val="000000" w:themeColor="text1"/>
                <w:sz w:val="23"/>
                <w:szCs w:val="23"/>
              </w:rPr>
              <w:t>協助偏鄉或弱勢地區教育與學習、協助推動或辦理非營利幼兒園、縮短偏鄉或弱勢地區教育學習資訊落差、協助原住民語言文化教育等傳承與保存等。</w:t>
            </w:r>
          </w:p>
          <w:p w14:paraId="4B998030" w14:textId="213EC8BA" w:rsidR="00BF2562" w:rsidRPr="007F2333" w:rsidRDefault="00BF2562" w:rsidP="00B6306E">
            <w:pPr>
              <w:snapToGrid w:val="0"/>
              <w:spacing w:line="320" w:lineRule="exact"/>
              <w:contextualSpacing/>
              <w:jc w:val="both"/>
              <w:rPr>
                <w:rFonts w:ascii="微軟正黑體" w:eastAsia="微軟正黑體" w:hAnsi="微軟正黑體" w:cs="Times New Roman"/>
                <w:color w:val="000000" w:themeColor="text1"/>
                <w:sz w:val="23"/>
                <w:szCs w:val="23"/>
              </w:rPr>
            </w:pPr>
          </w:p>
        </w:tc>
        <w:tc>
          <w:tcPr>
            <w:tcW w:w="290" w:type="pct"/>
            <w:vMerge w:val="restart"/>
            <w:tcBorders>
              <w:left w:val="thinThickSmallGap" w:sz="12" w:space="0" w:color="auto"/>
            </w:tcBorders>
          </w:tcPr>
          <w:p w14:paraId="329D8F93" w14:textId="77777777" w:rsidR="00BF2562" w:rsidRPr="007F2333" w:rsidRDefault="00BF2562" w:rsidP="00751F99">
            <w:pPr>
              <w:snapToGrid w:val="0"/>
              <w:spacing w:line="320" w:lineRule="exact"/>
              <w:contextualSpacing/>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(學校</w:t>
            </w:r>
          </w:p>
          <w:p w14:paraId="58AF7895" w14:textId="6199C661" w:rsidR="00BF2562" w:rsidRPr="007F2333" w:rsidRDefault="00BF2562" w:rsidP="00B6306E">
            <w:pPr>
              <w:snapToGrid w:val="0"/>
              <w:spacing w:line="320" w:lineRule="exact"/>
              <w:contextualSpacing/>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自訂)</w:t>
            </w:r>
          </w:p>
        </w:tc>
        <w:tc>
          <w:tcPr>
            <w:tcW w:w="688" w:type="pct"/>
            <w:vMerge w:val="restart"/>
            <w:tcBorders>
              <w:right w:val="thickThinSmallGap" w:sz="12" w:space="0" w:color="auto"/>
            </w:tcBorders>
          </w:tcPr>
          <w:p w14:paraId="39E952B5" w14:textId="635C581E" w:rsidR="00BF2562" w:rsidRPr="007F2333" w:rsidRDefault="00BF2562" w:rsidP="00B6306E">
            <w:pPr>
              <w:snapToGrid w:val="0"/>
              <w:spacing w:line="320" w:lineRule="exact"/>
              <w:contextualSpacing/>
              <w:rPr>
                <w:rFonts w:ascii="微軟正黑體" w:eastAsia="微軟正黑體" w:hAnsi="微軟正黑體" w:cs="Times New Roman"/>
                <w:color w:val="000000" w:themeColor="text1"/>
                <w:szCs w:val="36"/>
              </w:rPr>
            </w:pPr>
            <w:r w:rsidRPr="007F2333">
              <w:rPr>
                <w:rFonts w:ascii="微軟正黑體" w:eastAsia="微軟正黑體" w:hAnsi="微軟正黑體" w:cs="Times New Roman" w:hint="eastAsia"/>
                <w:color w:val="000000" w:themeColor="text1"/>
                <w:szCs w:val="36"/>
              </w:rPr>
              <w:t>(學校自訂)</w:t>
            </w:r>
          </w:p>
        </w:tc>
        <w:tc>
          <w:tcPr>
            <w:tcW w:w="401" w:type="pct"/>
            <w:vMerge w:val="restart"/>
          </w:tcPr>
          <w:p w14:paraId="02C00CE9" w14:textId="13CE9DB7" w:rsidR="00BF2562" w:rsidRPr="007F2333" w:rsidRDefault="00BF2562" w:rsidP="00B6306E">
            <w:pPr>
              <w:snapToGrid w:val="0"/>
              <w:spacing w:line="320" w:lineRule="exact"/>
              <w:contextualSpacing/>
              <w:rPr>
                <w:rFonts w:ascii="微軟正黑體" w:eastAsia="微軟正黑體" w:hAnsi="微軟正黑體" w:cs="Times New Roman"/>
                <w:color w:val="000000" w:themeColor="text1"/>
                <w:szCs w:val="36"/>
              </w:rPr>
            </w:pPr>
            <w:r w:rsidRPr="00BF2562">
              <w:rPr>
                <w:rFonts w:ascii="微軟正黑體" w:eastAsia="微軟正黑體" w:hAnsi="微軟正黑體" w:cs="Times New Roman" w:hint="eastAsia"/>
                <w:color w:val="FF0000"/>
                <w:szCs w:val="36"/>
              </w:rPr>
              <w:t>如提USR Hub(主冊附表6)，</w:t>
            </w:r>
            <w:r>
              <w:rPr>
                <w:rFonts w:ascii="微軟正黑體" w:eastAsia="微軟正黑體" w:hAnsi="微軟正黑體" w:cs="Times New Roman" w:hint="eastAsia"/>
                <w:color w:val="FF0000"/>
                <w:szCs w:val="36"/>
              </w:rPr>
              <w:t>應</w:t>
            </w:r>
            <w:r w:rsidRPr="00BF2562">
              <w:rPr>
                <w:rFonts w:ascii="微軟正黑體" w:eastAsia="微軟正黑體" w:hAnsi="微軟正黑體" w:cs="Times New Roman" w:hint="eastAsia"/>
                <w:color w:val="FF0000"/>
                <w:szCs w:val="36"/>
              </w:rPr>
              <w:t>自訂指標</w:t>
            </w:r>
          </w:p>
        </w:tc>
      </w:tr>
      <w:tr w:rsidR="00701DB8" w:rsidRPr="007F2333" w14:paraId="3609A68A" w14:textId="77777777" w:rsidTr="00701DB8">
        <w:trPr>
          <w:trHeight w:val="446"/>
        </w:trPr>
        <w:tc>
          <w:tcPr>
            <w:tcW w:w="528" w:type="pct"/>
            <w:gridSpan w:val="2"/>
            <w:vAlign w:val="center"/>
          </w:tcPr>
          <w:p w14:paraId="74569EB1" w14:textId="559A3980" w:rsidR="00701DB8" w:rsidRPr="007F2333" w:rsidRDefault="00701DB8" w:rsidP="00B6306E">
            <w:pPr>
              <w:spacing w:line="320" w:lineRule="exact"/>
              <w:rPr>
                <w:rFonts w:ascii="微軟正黑體" w:eastAsia="微軟正黑體" w:hAnsi="微軟正黑體" w:cs="Times New Roman"/>
                <w:b/>
                <w:color w:val="000000" w:themeColor="text1"/>
                <w:spacing w:val="-6"/>
                <w:sz w:val="28"/>
                <w:szCs w:val="36"/>
              </w:rPr>
            </w:pPr>
            <w:r w:rsidRPr="007F2333">
              <w:rPr>
                <w:rFonts w:ascii="微軟正黑體" w:eastAsia="微軟正黑體" w:hAnsi="微軟正黑體" w:cs="Times New Roman"/>
                <w:b/>
                <w:color w:val="000000" w:themeColor="text1"/>
                <w:spacing w:val="-6"/>
                <w:sz w:val="28"/>
                <w:szCs w:val="36"/>
              </w:rPr>
              <w:t>發展學校特色</w:t>
            </w:r>
          </w:p>
        </w:tc>
        <w:tc>
          <w:tcPr>
            <w:tcW w:w="697" w:type="pct"/>
            <w:vMerge/>
            <w:vAlign w:val="center"/>
          </w:tcPr>
          <w:p w14:paraId="3A12DF2B" w14:textId="77777777" w:rsidR="00701DB8" w:rsidRPr="007F2333" w:rsidRDefault="00701DB8" w:rsidP="00B6306E">
            <w:pPr>
              <w:spacing w:line="320" w:lineRule="exact"/>
              <w:rPr>
                <w:rFonts w:ascii="微軟正黑體" w:eastAsia="微軟正黑體" w:hAnsi="微軟正黑體" w:cs="Times New Roman"/>
                <w:color w:val="000000" w:themeColor="text1"/>
              </w:rPr>
            </w:pPr>
          </w:p>
        </w:tc>
        <w:tc>
          <w:tcPr>
            <w:tcW w:w="1015" w:type="pct"/>
            <w:vMerge/>
          </w:tcPr>
          <w:p w14:paraId="010839A2" w14:textId="77777777" w:rsidR="00701DB8" w:rsidRPr="007F2333" w:rsidRDefault="00701DB8" w:rsidP="00B6306E">
            <w:pPr>
              <w:snapToGrid w:val="0"/>
              <w:spacing w:line="320" w:lineRule="exact"/>
              <w:contextualSpacing/>
              <w:rPr>
                <w:rFonts w:ascii="微軟正黑體" w:eastAsia="微軟正黑體" w:hAnsi="微軟正黑體" w:cs="Times New Roman"/>
                <w:color w:val="000000" w:themeColor="text1"/>
                <w:szCs w:val="36"/>
              </w:rPr>
            </w:pPr>
          </w:p>
        </w:tc>
        <w:tc>
          <w:tcPr>
            <w:tcW w:w="1381" w:type="pct"/>
            <w:vMerge/>
          </w:tcPr>
          <w:p w14:paraId="3397BA7E" w14:textId="77777777" w:rsidR="00701DB8" w:rsidRPr="007F2333" w:rsidRDefault="00701DB8" w:rsidP="00B6306E">
            <w:pPr>
              <w:snapToGrid w:val="0"/>
              <w:spacing w:line="320" w:lineRule="exact"/>
              <w:contextualSpacing/>
              <w:jc w:val="both"/>
              <w:rPr>
                <w:rFonts w:ascii="微軟正黑體" w:eastAsia="微軟正黑體" w:hAnsi="微軟正黑體" w:cs="Times New Roman"/>
                <w:color w:val="000000" w:themeColor="text1"/>
                <w:szCs w:val="36"/>
              </w:rPr>
            </w:pPr>
          </w:p>
        </w:tc>
        <w:tc>
          <w:tcPr>
            <w:tcW w:w="290" w:type="pct"/>
            <w:vMerge/>
            <w:tcBorders>
              <w:left w:val="thinThickSmallGap" w:sz="12" w:space="0" w:color="auto"/>
            </w:tcBorders>
          </w:tcPr>
          <w:p w14:paraId="5EDA47EB" w14:textId="77777777" w:rsidR="00701DB8" w:rsidRPr="007F2333" w:rsidRDefault="00701DB8" w:rsidP="00B6306E">
            <w:pPr>
              <w:snapToGrid w:val="0"/>
              <w:spacing w:line="320" w:lineRule="exact"/>
              <w:contextualSpacing/>
              <w:rPr>
                <w:rFonts w:ascii="微軟正黑體" w:eastAsia="微軟正黑體" w:hAnsi="微軟正黑體" w:cs="Times New Roman"/>
                <w:color w:val="000000" w:themeColor="text1"/>
                <w:szCs w:val="36"/>
              </w:rPr>
            </w:pPr>
          </w:p>
        </w:tc>
        <w:tc>
          <w:tcPr>
            <w:tcW w:w="688" w:type="pct"/>
            <w:vMerge/>
            <w:tcBorders>
              <w:right w:val="thickThinSmallGap" w:sz="12" w:space="0" w:color="auto"/>
            </w:tcBorders>
          </w:tcPr>
          <w:p w14:paraId="7705E709" w14:textId="77777777" w:rsidR="00701DB8" w:rsidRPr="007F2333" w:rsidRDefault="00701DB8" w:rsidP="00B6306E">
            <w:pPr>
              <w:snapToGrid w:val="0"/>
              <w:spacing w:line="320" w:lineRule="exact"/>
              <w:contextualSpacing/>
              <w:rPr>
                <w:rFonts w:ascii="微軟正黑體" w:eastAsia="微軟正黑體" w:hAnsi="微軟正黑體" w:cs="Times New Roman"/>
                <w:color w:val="000000" w:themeColor="text1"/>
                <w:szCs w:val="36"/>
              </w:rPr>
            </w:pPr>
          </w:p>
        </w:tc>
        <w:tc>
          <w:tcPr>
            <w:tcW w:w="401" w:type="pct"/>
            <w:vMerge/>
          </w:tcPr>
          <w:p w14:paraId="387D3291" w14:textId="77777777" w:rsidR="00701DB8" w:rsidRPr="007F2333" w:rsidRDefault="00701DB8" w:rsidP="00B6306E">
            <w:pPr>
              <w:snapToGrid w:val="0"/>
              <w:spacing w:line="320" w:lineRule="exact"/>
              <w:contextualSpacing/>
              <w:jc w:val="center"/>
              <w:rPr>
                <w:rFonts w:ascii="微軟正黑體" w:eastAsia="微軟正黑體" w:hAnsi="微軟正黑體" w:cs="Times New Roman"/>
                <w:color w:val="000000" w:themeColor="text1"/>
                <w:szCs w:val="36"/>
              </w:rPr>
            </w:pPr>
          </w:p>
        </w:tc>
      </w:tr>
    </w:tbl>
    <w:p w14:paraId="2A1FBD7E" w14:textId="77777777" w:rsidR="00BF2562" w:rsidRDefault="00BF2562" w:rsidP="00CE0D31">
      <w:pPr>
        <w:rPr>
          <w:rFonts w:ascii="微軟正黑體" w:eastAsia="微軟正黑體" w:hAnsi="微軟正黑體" w:cs="Times New Roman"/>
          <w:color w:val="000000" w:themeColor="text1"/>
          <w:sz w:val="28"/>
          <w:szCs w:val="28"/>
        </w:rPr>
      </w:pPr>
    </w:p>
    <w:p w14:paraId="2B07E494" w14:textId="78428572" w:rsidR="00BF2562" w:rsidRDefault="00BF2562">
      <w:pPr>
        <w:widowControl/>
        <w:rPr>
          <w:rFonts w:ascii="微軟正黑體" w:eastAsia="微軟正黑體" w:hAnsi="微軟正黑體" w:cs="Times New Roman"/>
          <w:color w:val="000000" w:themeColor="text1"/>
          <w:sz w:val="28"/>
          <w:szCs w:val="28"/>
        </w:rPr>
      </w:pPr>
    </w:p>
    <w:sectPr w:rsidR="00BF2562" w:rsidSect="006F1ACF">
      <w:headerReference w:type="default" r:id="rId8"/>
      <w:footerReference w:type="default" r:id="rId9"/>
      <w:pgSz w:w="23814" w:h="16839" w:orient="landscape" w:code="8"/>
      <w:pgMar w:top="851" w:right="1134" w:bottom="851" w:left="1134" w:header="851" w:footer="68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1D1694" w14:textId="77777777" w:rsidR="00936D81" w:rsidRDefault="00936D81" w:rsidP="00EA5C74">
      <w:r>
        <w:separator/>
      </w:r>
    </w:p>
  </w:endnote>
  <w:endnote w:type="continuationSeparator" w:id="0">
    <w:p w14:paraId="1AE385BD" w14:textId="77777777" w:rsidR="00936D81" w:rsidRDefault="00936D81" w:rsidP="00EA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標楷體">
    <w:panose1 w:val="03000509000000000000"/>
    <w:charset w:val="88"/>
    <w:family w:val="script"/>
    <w:pitch w:val="fixed"/>
    <w:sig w:usb0="00000003" w:usb1="080E0000"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59809932"/>
      <w:docPartObj>
        <w:docPartGallery w:val="Page Numbers (Bottom of Page)"/>
        <w:docPartUnique/>
      </w:docPartObj>
    </w:sdtPr>
    <w:sdtEndPr/>
    <w:sdtContent>
      <w:p w14:paraId="4FCB431C" w14:textId="77777777" w:rsidR="000F6167" w:rsidRDefault="000F6167">
        <w:pPr>
          <w:pStyle w:val="a8"/>
          <w:jc w:val="center"/>
        </w:pPr>
        <w:r>
          <w:fldChar w:fldCharType="begin"/>
        </w:r>
        <w:r>
          <w:instrText>PAGE   \* MERGEFORMAT</w:instrText>
        </w:r>
        <w:r>
          <w:fldChar w:fldCharType="separate"/>
        </w:r>
        <w:r w:rsidR="00E74AD2" w:rsidRPr="00E74AD2">
          <w:rPr>
            <w:noProof/>
            <w:lang w:val="zh-TW"/>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92E675" w14:textId="77777777" w:rsidR="00936D81" w:rsidRDefault="00936D81" w:rsidP="00EA5C74">
      <w:r>
        <w:separator/>
      </w:r>
    </w:p>
  </w:footnote>
  <w:footnote w:type="continuationSeparator" w:id="0">
    <w:p w14:paraId="5CCC148F" w14:textId="77777777" w:rsidR="00936D81" w:rsidRDefault="00936D81" w:rsidP="00EA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1F1B67" w14:textId="0BBEFC11" w:rsidR="005A61C9" w:rsidRPr="005A61C9" w:rsidRDefault="005A61C9" w:rsidP="005A61C9">
    <w:pPr>
      <w:jc w:val="right"/>
      <w:rPr>
        <w:rFonts w:ascii="Times New Roman" w:hAnsi="Times New Roman" w:cs="Times New Roman"/>
        <w:b/>
        <w:color w:val="000000" w:themeColor="text1"/>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42435"/>
    <w:multiLevelType w:val="hybridMultilevel"/>
    <w:tmpl w:val="6D1C4886"/>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B0788C"/>
    <w:multiLevelType w:val="hybridMultilevel"/>
    <w:tmpl w:val="C526E33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0F66629F"/>
    <w:multiLevelType w:val="hybridMultilevel"/>
    <w:tmpl w:val="C5ACE76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15632EB0"/>
    <w:multiLevelType w:val="hybridMultilevel"/>
    <w:tmpl w:val="C526E33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1A78271D"/>
    <w:multiLevelType w:val="hybridMultilevel"/>
    <w:tmpl w:val="972ABE8E"/>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AB368E0"/>
    <w:multiLevelType w:val="hybridMultilevel"/>
    <w:tmpl w:val="972ABE8E"/>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AC52F0D"/>
    <w:multiLevelType w:val="hybridMultilevel"/>
    <w:tmpl w:val="27E4A7D2"/>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E2074BD"/>
    <w:multiLevelType w:val="hybridMultilevel"/>
    <w:tmpl w:val="972ABE8E"/>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F460254"/>
    <w:multiLevelType w:val="hybridMultilevel"/>
    <w:tmpl w:val="C526E330"/>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9" w15:restartNumberingAfterBreak="0">
    <w:nsid w:val="23D71B84"/>
    <w:multiLevelType w:val="hybridMultilevel"/>
    <w:tmpl w:val="7A523570"/>
    <w:lvl w:ilvl="0" w:tplc="99EA1704">
      <w:numFmt w:val="bullet"/>
      <w:lvlText w:val="●"/>
      <w:lvlJc w:val="left"/>
      <w:pPr>
        <w:ind w:left="1353" w:hanging="360"/>
      </w:pPr>
      <w:rPr>
        <w:rFonts w:ascii="新細明體" w:eastAsia="新細明體" w:hAnsi="新細明體" w:cstheme="minorBidi" w:hint="eastAsia"/>
      </w:rPr>
    </w:lvl>
    <w:lvl w:ilvl="1" w:tplc="04090003">
      <w:start w:val="1"/>
      <w:numFmt w:val="bullet"/>
      <w:lvlText w:val=""/>
      <w:lvlJc w:val="left"/>
      <w:pPr>
        <w:ind w:left="48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247A0D3A"/>
    <w:multiLevelType w:val="hybridMultilevel"/>
    <w:tmpl w:val="0D062228"/>
    <w:lvl w:ilvl="0" w:tplc="915E267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4992AD4"/>
    <w:multiLevelType w:val="hybridMultilevel"/>
    <w:tmpl w:val="CAE2FD92"/>
    <w:lvl w:ilvl="0" w:tplc="1480B7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4DC43D9"/>
    <w:multiLevelType w:val="hybridMultilevel"/>
    <w:tmpl w:val="376C7FF6"/>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58D42B1"/>
    <w:multiLevelType w:val="hybridMultilevel"/>
    <w:tmpl w:val="972ABE8E"/>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73300A9"/>
    <w:multiLevelType w:val="hybridMultilevel"/>
    <w:tmpl w:val="972ABE8E"/>
    <w:lvl w:ilvl="0" w:tplc="0409000F">
      <w:start w:val="1"/>
      <w:numFmt w:val="decimal"/>
      <w:lvlText w:val="%1."/>
      <w:lvlJc w:val="left"/>
      <w:pPr>
        <w:ind w:left="4166"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7C43FD9"/>
    <w:multiLevelType w:val="hybridMultilevel"/>
    <w:tmpl w:val="3AEE0CB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899300B"/>
    <w:multiLevelType w:val="hybridMultilevel"/>
    <w:tmpl w:val="972ABE8E"/>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411AC5"/>
    <w:multiLevelType w:val="hybridMultilevel"/>
    <w:tmpl w:val="416648F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314143F9"/>
    <w:multiLevelType w:val="hybridMultilevel"/>
    <w:tmpl w:val="484ACD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15:restartNumberingAfterBreak="0">
    <w:nsid w:val="39FE76D2"/>
    <w:multiLevelType w:val="hybridMultilevel"/>
    <w:tmpl w:val="3CC60A68"/>
    <w:lvl w:ilvl="0" w:tplc="761A209E">
      <w:start w:val="1"/>
      <w:numFmt w:val="decimal"/>
      <w:lvlText w:val="%1."/>
      <w:lvlJc w:val="left"/>
      <w:pPr>
        <w:tabs>
          <w:tab w:val="num" w:pos="720"/>
        </w:tabs>
        <w:ind w:left="720" w:hanging="360"/>
      </w:pPr>
    </w:lvl>
    <w:lvl w:ilvl="1" w:tplc="C59C94F0" w:tentative="1">
      <w:start w:val="1"/>
      <w:numFmt w:val="decimal"/>
      <w:lvlText w:val="%2."/>
      <w:lvlJc w:val="left"/>
      <w:pPr>
        <w:tabs>
          <w:tab w:val="num" w:pos="1440"/>
        </w:tabs>
        <w:ind w:left="1440" w:hanging="360"/>
      </w:pPr>
    </w:lvl>
    <w:lvl w:ilvl="2" w:tplc="5D70F59E" w:tentative="1">
      <w:start w:val="1"/>
      <w:numFmt w:val="decimal"/>
      <w:lvlText w:val="%3."/>
      <w:lvlJc w:val="left"/>
      <w:pPr>
        <w:tabs>
          <w:tab w:val="num" w:pos="2160"/>
        </w:tabs>
        <w:ind w:left="2160" w:hanging="360"/>
      </w:pPr>
    </w:lvl>
    <w:lvl w:ilvl="3" w:tplc="318066B2" w:tentative="1">
      <w:start w:val="1"/>
      <w:numFmt w:val="decimal"/>
      <w:lvlText w:val="%4."/>
      <w:lvlJc w:val="left"/>
      <w:pPr>
        <w:tabs>
          <w:tab w:val="num" w:pos="2880"/>
        </w:tabs>
        <w:ind w:left="2880" w:hanging="360"/>
      </w:pPr>
    </w:lvl>
    <w:lvl w:ilvl="4" w:tplc="47C6E9BC" w:tentative="1">
      <w:start w:val="1"/>
      <w:numFmt w:val="decimal"/>
      <w:lvlText w:val="%5."/>
      <w:lvlJc w:val="left"/>
      <w:pPr>
        <w:tabs>
          <w:tab w:val="num" w:pos="3600"/>
        </w:tabs>
        <w:ind w:left="3600" w:hanging="360"/>
      </w:pPr>
    </w:lvl>
    <w:lvl w:ilvl="5" w:tplc="77962D3A" w:tentative="1">
      <w:start w:val="1"/>
      <w:numFmt w:val="decimal"/>
      <w:lvlText w:val="%6."/>
      <w:lvlJc w:val="left"/>
      <w:pPr>
        <w:tabs>
          <w:tab w:val="num" w:pos="4320"/>
        </w:tabs>
        <w:ind w:left="4320" w:hanging="360"/>
      </w:pPr>
    </w:lvl>
    <w:lvl w:ilvl="6" w:tplc="50F2BBCA" w:tentative="1">
      <w:start w:val="1"/>
      <w:numFmt w:val="decimal"/>
      <w:lvlText w:val="%7."/>
      <w:lvlJc w:val="left"/>
      <w:pPr>
        <w:tabs>
          <w:tab w:val="num" w:pos="5040"/>
        </w:tabs>
        <w:ind w:left="5040" w:hanging="360"/>
      </w:pPr>
    </w:lvl>
    <w:lvl w:ilvl="7" w:tplc="B0007180" w:tentative="1">
      <w:start w:val="1"/>
      <w:numFmt w:val="decimal"/>
      <w:lvlText w:val="%8."/>
      <w:lvlJc w:val="left"/>
      <w:pPr>
        <w:tabs>
          <w:tab w:val="num" w:pos="5760"/>
        </w:tabs>
        <w:ind w:left="5760" w:hanging="360"/>
      </w:pPr>
    </w:lvl>
    <w:lvl w:ilvl="8" w:tplc="B5843274" w:tentative="1">
      <w:start w:val="1"/>
      <w:numFmt w:val="decimal"/>
      <w:lvlText w:val="%9."/>
      <w:lvlJc w:val="left"/>
      <w:pPr>
        <w:tabs>
          <w:tab w:val="num" w:pos="6480"/>
        </w:tabs>
        <w:ind w:left="6480" w:hanging="360"/>
      </w:pPr>
    </w:lvl>
  </w:abstractNum>
  <w:abstractNum w:abstractNumId="20" w15:restartNumberingAfterBreak="0">
    <w:nsid w:val="3A697B1E"/>
    <w:multiLevelType w:val="hybridMultilevel"/>
    <w:tmpl w:val="5D2E1B5C"/>
    <w:lvl w:ilvl="0" w:tplc="90A0E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B5574A3"/>
    <w:multiLevelType w:val="hybridMultilevel"/>
    <w:tmpl w:val="771CE6A0"/>
    <w:lvl w:ilvl="0" w:tplc="9DB8134A">
      <w:start w:val="1"/>
      <w:numFmt w:val="decimal"/>
      <w:lvlText w:val="%1."/>
      <w:lvlJc w:val="left"/>
      <w:pPr>
        <w:ind w:left="360" w:hanging="360"/>
      </w:pPr>
      <w:rPr>
        <w:rFonts w:hint="default"/>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BA611EE"/>
    <w:multiLevelType w:val="hybridMultilevel"/>
    <w:tmpl w:val="EB70EE76"/>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08D1095"/>
    <w:multiLevelType w:val="hybridMultilevel"/>
    <w:tmpl w:val="972ABE8E"/>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37E6D47"/>
    <w:multiLevelType w:val="hybridMultilevel"/>
    <w:tmpl w:val="F316469C"/>
    <w:lvl w:ilvl="0" w:tplc="3A44A5A0">
      <w:start w:val="9"/>
      <w:numFmt w:val="decimal"/>
      <w:lvlText w:val="%1."/>
      <w:lvlJc w:val="left"/>
      <w:pPr>
        <w:ind w:left="622"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C75E69"/>
    <w:multiLevelType w:val="hybridMultilevel"/>
    <w:tmpl w:val="62D86D9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6" w15:restartNumberingAfterBreak="0">
    <w:nsid w:val="4A92106B"/>
    <w:multiLevelType w:val="hybridMultilevel"/>
    <w:tmpl w:val="67104648"/>
    <w:lvl w:ilvl="0" w:tplc="796C87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E8803D0"/>
    <w:multiLevelType w:val="hybridMultilevel"/>
    <w:tmpl w:val="62D86D94"/>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8" w15:restartNumberingAfterBreak="0">
    <w:nsid w:val="52CC1C44"/>
    <w:multiLevelType w:val="hybridMultilevel"/>
    <w:tmpl w:val="F0D23D5C"/>
    <w:lvl w:ilvl="0" w:tplc="0409000F">
      <w:start w:val="1"/>
      <w:numFmt w:val="decimal"/>
      <w:lvlText w:val="%1."/>
      <w:lvlJc w:val="left"/>
      <w:pPr>
        <w:ind w:left="622"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53B3311E"/>
    <w:multiLevelType w:val="hybridMultilevel"/>
    <w:tmpl w:val="31866606"/>
    <w:lvl w:ilvl="0" w:tplc="C2D6123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5A2932B2"/>
    <w:multiLevelType w:val="hybridMultilevel"/>
    <w:tmpl w:val="00948146"/>
    <w:lvl w:ilvl="0" w:tplc="8A125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FB022B9"/>
    <w:multiLevelType w:val="hybridMultilevel"/>
    <w:tmpl w:val="D61A4658"/>
    <w:lvl w:ilvl="0" w:tplc="B3C8AE6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60880DCC"/>
    <w:multiLevelType w:val="hybridMultilevel"/>
    <w:tmpl w:val="17F2F0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153762C"/>
    <w:multiLevelType w:val="hybridMultilevel"/>
    <w:tmpl w:val="5BCE5982"/>
    <w:lvl w:ilvl="0" w:tplc="3E2A1D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691F1FDD"/>
    <w:multiLevelType w:val="hybridMultilevel"/>
    <w:tmpl w:val="0AAE2258"/>
    <w:lvl w:ilvl="0" w:tplc="8A1250E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697151FD"/>
    <w:multiLevelType w:val="hybridMultilevel"/>
    <w:tmpl w:val="972ABE8E"/>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71B456C2"/>
    <w:multiLevelType w:val="hybridMultilevel"/>
    <w:tmpl w:val="6B0C4284"/>
    <w:lvl w:ilvl="0" w:tplc="2FC4E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76AF5B55"/>
    <w:multiLevelType w:val="hybridMultilevel"/>
    <w:tmpl w:val="770C8A0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8" w15:restartNumberingAfterBreak="0">
    <w:nsid w:val="76E50FA8"/>
    <w:multiLevelType w:val="hybridMultilevel"/>
    <w:tmpl w:val="C87E2578"/>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9" w15:restartNumberingAfterBreak="0">
    <w:nsid w:val="7C8011BD"/>
    <w:multiLevelType w:val="hybridMultilevel"/>
    <w:tmpl w:val="B0ECF390"/>
    <w:lvl w:ilvl="0" w:tplc="05AE59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7D090DB0"/>
    <w:multiLevelType w:val="hybridMultilevel"/>
    <w:tmpl w:val="873805FA"/>
    <w:lvl w:ilvl="0" w:tplc="0409000F">
      <w:start w:val="1"/>
      <w:numFmt w:val="decimal"/>
      <w:lvlText w:val="%1."/>
      <w:lvlJc w:val="left"/>
      <w:pPr>
        <w:ind w:left="622" w:hanging="480"/>
      </w:pPr>
    </w:lvl>
    <w:lvl w:ilvl="1" w:tplc="E91445E0">
      <w:start w:val="1"/>
      <w:numFmt w:val="decimal"/>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7E3A4CCB"/>
    <w:multiLevelType w:val="hybridMultilevel"/>
    <w:tmpl w:val="C5ACE768"/>
    <w:lvl w:ilvl="0" w:tplc="0409000F">
      <w:start w:val="1"/>
      <w:numFmt w:val="decimal"/>
      <w:lvlText w:val="%1."/>
      <w:lvlJc w:val="left"/>
      <w:pPr>
        <w:ind w:left="480" w:hanging="48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4"/>
  </w:num>
  <w:num w:numId="2">
    <w:abstractNumId w:val="9"/>
  </w:num>
  <w:num w:numId="3">
    <w:abstractNumId w:val="1"/>
  </w:num>
  <w:num w:numId="4">
    <w:abstractNumId w:val="2"/>
  </w:num>
  <w:num w:numId="5">
    <w:abstractNumId w:val="38"/>
  </w:num>
  <w:num w:numId="6">
    <w:abstractNumId w:val="37"/>
  </w:num>
  <w:num w:numId="7">
    <w:abstractNumId w:val="17"/>
  </w:num>
  <w:num w:numId="8">
    <w:abstractNumId w:val="18"/>
  </w:num>
  <w:num w:numId="9">
    <w:abstractNumId w:val="6"/>
  </w:num>
  <w:num w:numId="10">
    <w:abstractNumId w:val="7"/>
  </w:num>
  <w:num w:numId="11">
    <w:abstractNumId w:val="22"/>
  </w:num>
  <w:num w:numId="12">
    <w:abstractNumId w:val="5"/>
  </w:num>
  <w:num w:numId="13">
    <w:abstractNumId w:val="40"/>
  </w:num>
  <w:num w:numId="14">
    <w:abstractNumId w:val="12"/>
  </w:num>
  <w:num w:numId="15">
    <w:abstractNumId w:val="35"/>
  </w:num>
  <w:num w:numId="16">
    <w:abstractNumId w:val="23"/>
  </w:num>
  <w:num w:numId="17">
    <w:abstractNumId w:val="13"/>
  </w:num>
  <w:num w:numId="18">
    <w:abstractNumId w:val="24"/>
  </w:num>
  <w:num w:numId="19">
    <w:abstractNumId w:val="4"/>
  </w:num>
  <w:num w:numId="20">
    <w:abstractNumId w:val="16"/>
  </w:num>
  <w:num w:numId="21">
    <w:abstractNumId w:val="28"/>
  </w:num>
  <w:num w:numId="22">
    <w:abstractNumId w:val="34"/>
  </w:num>
  <w:num w:numId="23">
    <w:abstractNumId w:val="30"/>
  </w:num>
  <w:num w:numId="24">
    <w:abstractNumId w:val="15"/>
  </w:num>
  <w:num w:numId="25">
    <w:abstractNumId w:val="8"/>
  </w:num>
  <w:num w:numId="26">
    <w:abstractNumId w:val="3"/>
  </w:num>
  <w:num w:numId="27">
    <w:abstractNumId w:val="0"/>
  </w:num>
  <w:num w:numId="28">
    <w:abstractNumId w:val="41"/>
  </w:num>
  <w:num w:numId="29">
    <w:abstractNumId w:val="25"/>
  </w:num>
  <w:num w:numId="30">
    <w:abstractNumId w:val="27"/>
  </w:num>
  <w:num w:numId="31">
    <w:abstractNumId w:val="32"/>
  </w:num>
  <w:num w:numId="32">
    <w:abstractNumId w:val="20"/>
  </w:num>
  <w:num w:numId="33">
    <w:abstractNumId w:val="33"/>
  </w:num>
  <w:num w:numId="34">
    <w:abstractNumId w:val="29"/>
  </w:num>
  <w:num w:numId="35">
    <w:abstractNumId w:val="26"/>
  </w:num>
  <w:num w:numId="36">
    <w:abstractNumId w:val="10"/>
  </w:num>
  <w:num w:numId="37">
    <w:abstractNumId w:val="31"/>
  </w:num>
  <w:num w:numId="38">
    <w:abstractNumId w:val="39"/>
  </w:num>
  <w:num w:numId="39">
    <w:abstractNumId w:val="36"/>
  </w:num>
  <w:num w:numId="40">
    <w:abstractNumId w:val="11"/>
  </w:num>
  <w:num w:numId="41">
    <w:abstractNumId w:val="19"/>
  </w:num>
  <w:num w:numId="42">
    <w:abstractNumId w:val="21"/>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09"/>
    <w:rsid w:val="00000B19"/>
    <w:rsid w:val="000022AD"/>
    <w:rsid w:val="000023B4"/>
    <w:rsid w:val="00003585"/>
    <w:rsid w:val="000131AB"/>
    <w:rsid w:val="000168CE"/>
    <w:rsid w:val="0002520B"/>
    <w:rsid w:val="00032C18"/>
    <w:rsid w:val="00040684"/>
    <w:rsid w:val="00042002"/>
    <w:rsid w:val="0004544E"/>
    <w:rsid w:val="00050D0D"/>
    <w:rsid w:val="00061D38"/>
    <w:rsid w:val="0006461A"/>
    <w:rsid w:val="0006484A"/>
    <w:rsid w:val="00065609"/>
    <w:rsid w:val="00071DDE"/>
    <w:rsid w:val="00074A42"/>
    <w:rsid w:val="00075F46"/>
    <w:rsid w:val="00076636"/>
    <w:rsid w:val="00076F06"/>
    <w:rsid w:val="000777B6"/>
    <w:rsid w:val="00083126"/>
    <w:rsid w:val="00085AD5"/>
    <w:rsid w:val="00092016"/>
    <w:rsid w:val="000A4A23"/>
    <w:rsid w:val="000B020B"/>
    <w:rsid w:val="000B1D06"/>
    <w:rsid w:val="000B32CA"/>
    <w:rsid w:val="000B3F46"/>
    <w:rsid w:val="000B54CB"/>
    <w:rsid w:val="000C31E8"/>
    <w:rsid w:val="000C5783"/>
    <w:rsid w:val="000D268D"/>
    <w:rsid w:val="000D3210"/>
    <w:rsid w:val="000D4555"/>
    <w:rsid w:val="000D6E65"/>
    <w:rsid w:val="000E6AF0"/>
    <w:rsid w:val="000F6167"/>
    <w:rsid w:val="000F6923"/>
    <w:rsid w:val="00104543"/>
    <w:rsid w:val="0011115D"/>
    <w:rsid w:val="001112AD"/>
    <w:rsid w:val="00112658"/>
    <w:rsid w:val="001138B7"/>
    <w:rsid w:val="00113FAC"/>
    <w:rsid w:val="001153FD"/>
    <w:rsid w:val="00117AE7"/>
    <w:rsid w:val="0012591B"/>
    <w:rsid w:val="00132491"/>
    <w:rsid w:val="001525A9"/>
    <w:rsid w:val="001549D1"/>
    <w:rsid w:val="0015508F"/>
    <w:rsid w:val="00155FA4"/>
    <w:rsid w:val="00162A21"/>
    <w:rsid w:val="001650E7"/>
    <w:rsid w:val="00166E2F"/>
    <w:rsid w:val="001728F7"/>
    <w:rsid w:val="00173D45"/>
    <w:rsid w:val="00177497"/>
    <w:rsid w:val="00182E14"/>
    <w:rsid w:val="001873B6"/>
    <w:rsid w:val="001902E7"/>
    <w:rsid w:val="00190436"/>
    <w:rsid w:val="00193FD9"/>
    <w:rsid w:val="00194C6A"/>
    <w:rsid w:val="001A137E"/>
    <w:rsid w:val="001A4248"/>
    <w:rsid w:val="001A714D"/>
    <w:rsid w:val="001A79AF"/>
    <w:rsid w:val="001B1EC2"/>
    <w:rsid w:val="001B46B3"/>
    <w:rsid w:val="001B6C83"/>
    <w:rsid w:val="001C4692"/>
    <w:rsid w:val="001C5847"/>
    <w:rsid w:val="001C5988"/>
    <w:rsid w:val="001D5A28"/>
    <w:rsid w:val="001D609B"/>
    <w:rsid w:val="001D7566"/>
    <w:rsid w:val="001E3760"/>
    <w:rsid w:val="001F229E"/>
    <w:rsid w:val="001F54F3"/>
    <w:rsid w:val="001F6895"/>
    <w:rsid w:val="00207AB6"/>
    <w:rsid w:val="00212443"/>
    <w:rsid w:val="00216042"/>
    <w:rsid w:val="00222740"/>
    <w:rsid w:val="00222925"/>
    <w:rsid w:val="00222F3A"/>
    <w:rsid w:val="00223B80"/>
    <w:rsid w:val="00225B3B"/>
    <w:rsid w:val="002328FD"/>
    <w:rsid w:val="00234168"/>
    <w:rsid w:val="00235039"/>
    <w:rsid w:val="00236716"/>
    <w:rsid w:val="00242B9B"/>
    <w:rsid w:val="00244D80"/>
    <w:rsid w:val="0025079E"/>
    <w:rsid w:val="0025639B"/>
    <w:rsid w:val="00262D8F"/>
    <w:rsid w:val="0027575A"/>
    <w:rsid w:val="002811A1"/>
    <w:rsid w:val="00284B62"/>
    <w:rsid w:val="00287562"/>
    <w:rsid w:val="0029739F"/>
    <w:rsid w:val="00297BAF"/>
    <w:rsid w:val="002A12E6"/>
    <w:rsid w:val="002A3727"/>
    <w:rsid w:val="002B3E0F"/>
    <w:rsid w:val="002B5567"/>
    <w:rsid w:val="002B6B72"/>
    <w:rsid w:val="002B6D70"/>
    <w:rsid w:val="002B7205"/>
    <w:rsid w:val="002C0E39"/>
    <w:rsid w:val="002C6A3C"/>
    <w:rsid w:val="002C7A6A"/>
    <w:rsid w:val="002D5F1F"/>
    <w:rsid w:val="002E2C80"/>
    <w:rsid w:val="002E5D55"/>
    <w:rsid w:val="002E60B7"/>
    <w:rsid w:val="002F46C1"/>
    <w:rsid w:val="002F73C5"/>
    <w:rsid w:val="0030115F"/>
    <w:rsid w:val="00302CA2"/>
    <w:rsid w:val="00305049"/>
    <w:rsid w:val="00305B26"/>
    <w:rsid w:val="0030748E"/>
    <w:rsid w:val="0030768D"/>
    <w:rsid w:val="00307FEE"/>
    <w:rsid w:val="00312875"/>
    <w:rsid w:val="00313250"/>
    <w:rsid w:val="003160EF"/>
    <w:rsid w:val="003203F6"/>
    <w:rsid w:val="0032236A"/>
    <w:rsid w:val="00325B44"/>
    <w:rsid w:val="003300F7"/>
    <w:rsid w:val="0033088A"/>
    <w:rsid w:val="0033331D"/>
    <w:rsid w:val="00337CED"/>
    <w:rsid w:val="00340415"/>
    <w:rsid w:val="00341815"/>
    <w:rsid w:val="003432B2"/>
    <w:rsid w:val="00344CEB"/>
    <w:rsid w:val="00344DF9"/>
    <w:rsid w:val="00350C9D"/>
    <w:rsid w:val="00352903"/>
    <w:rsid w:val="00352AAF"/>
    <w:rsid w:val="00354179"/>
    <w:rsid w:val="00357CE4"/>
    <w:rsid w:val="00357D94"/>
    <w:rsid w:val="00363B5C"/>
    <w:rsid w:val="0036797E"/>
    <w:rsid w:val="0037689B"/>
    <w:rsid w:val="00383989"/>
    <w:rsid w:val="00383BF2"/>
    <w:rsid w:val="0038678F"/>
    <w:rsid w:val="00394B41"/>
    <w:rsid w:val="00396EB2"/>
    <w:rsid w:val="00397BD2"/>
    <w:rsid w:val="00397D1E"/>
    <w:rsid w:val="003A1E50"/>
    <w:rsid w:val="003A29EC"/>
    <w:rsid w:val="003B15C7"/>
    <w:rsid w:val="003B1E99"/>
    <w:rsid w:val="003B48C4"/>
    <w:rsid w:val="003B52A2"/>
    <w:rsid w:val="003B745A"/>
    <w:rsid w:val="003C2E2C"/>
    <w:rsid w:val="003C6500"/>
    <w:rsid w:val="003D13AE"/>
    <w:rsid w:val="003D384E"/>
    <w:rsid w:val="003E5F38"/>
    <w:rsid w:val="003F1841"/>
    <w:rsid w:val="003F269E"/>
    <w:rsid w:val="003F6B79"/>
    <w:rsid w:val="004006AB"/>
    <w:rsid w:val="00400B34"/>
    <w:rsid w:val="00405DB5"/>
    <w:rsid w:val="00406A09"/>
    <w:rsid w:val="004222E8"/>
    <w:rsid w:val="0042390B"/>
    <w:rsid w:val="004249BA"/>
    <w:rsid w:val="00424EDA"/>
    <w:rsid w:val="004312E3"/>
    <w:rsid w:val="00432379"/>
    <w:rsid w:val="004662C4"/>
    <w:rsid w:val="0046756F"/>
    <w:rsid w:val="00471A89"/>
    <w:rsid w:val="00475578"/>
    <w:rsid w:val="0048037D"/>
    <w:rsid w:val="00484800"/>
    <w:rsid w:val="00486C53"/>
    <w:rsid w:val="00490C7F"/>
    <w:rsid w:val="00492951"/>
    <w:rsid w:val="004933DC"/>
    <w:rsid w:val="00495FBB"/>
    <w:rsid w:val="0049669A"/>
    <w:rsid w:val="004A5A35"/>
    <w:rsid w:val="004B0CD5"/>
    <w:rsid w:val="004B2140"/>
    <w:rsid w:val="004B2946"/>
    <w:rsid w:val="004C21C6"/>
    <w:rsid w:val="004C3C5C"/>
    <w:rsid w:val="004C3ED2"/>
    <w:rsid w:val="004C5082"/>
    <w:rsid w:val="004C790E"/>
    <w:rsid w:val="004D2BDF"/>
    <w:rsid w:val="004E5B33"/>
    <w:rsid w:val="004E6564"/>
    <w:rsid w:val="004E6B81"/>
    <w:rsid w:val="004F1199"/>
    <w:rsid w:val="004F1957"/>
    <w:rsid w:val="004F3847"/>
    <w:rsid w:val="00507965"/>
    <w:rsid w:val="00511B09"/>
    <w:rsid w:val="005142B9"/>
    <w:rsid w:val="00527276"/>
    <w:rsid w:val="00534428"/>
    <w:rsid w:val="00534555"/>
    <w:rsid w:val="0053461D"/>
    <w:rsid w:val="005458E6"/>
    <w:rsid w:val="00547C4A"/>
    <w:rsid w:val="00553042"/>
    <w:rsid w:val="0056100F"/>
    <w:rsid w:val="005707E6"/>
    <w:rsid w:val="00584113"/>
    <w:rsid w:val="005844E4"/>
    <w:rsid w:val="0058794E"/>
    <w:rsid w:val="005903D1"/>
    <w:rsid w:val="005910AC"/>
    <w:rsid w:val="00595DCC"/>
    <w:rsid w:val="00596C8A"/>
    <w:rsid w:val="005A61C9"/>
    <w:rsid w:val="005A6E5B"/>
    <w:rsid w:val="005B1BD7"/>
    <w:rsid w:val="005B3B22"/>
    <w:rsid w:val="005C2A50"/>
    <w:rsid w:val="005C425E"/>
    <w:rsid w:val="005C4A52"/>
    <w:rsid w:val="005C4CB6"/>
    <w:rsid w:val="005C7CF7"/>
    <w:rsid w:val="005D1004"/>
    <w:rsid w:val="005E24B1"/>
    <w:rsid w:val="005E4D61"/>
    <w:rsid w:val="005F7166"/>
    <w:rsid w:val="00607A17"/>
    <w:rsid w:val="00611282"/>
    <w:rsid w:val="0061347C"/>
    <w:rsid w:val="00615D1D"/>
    <w:rsid w:val="006207CC"/>
    <w:rsid w:val="00621D07"/>
    <w:rsid w:val="00623CB9"/>
    <w:rsid w:val="0062600D"/>
    <w:rsid w:val="006332CC"/>
    <w:rsid w:val="00633D71"/>
    <w:rsid w:val="00640AAE"/>
    <w:rsid w:val="006436A1"/>
    <w:rsid w:val="0064450B"/>
    <w:rsid w:val="00655751"/>
    <w:rsid w:val="00657722"/>
    <w:rsid w:val="00662131"/>
    <w:rsid w:val="006636E4"/>
    <w:rsid w:val="006640A1"/>
    <w:rsid w:val="00667EA9"/>
    <w:rsid w:val="00677A82"/>
    <w:rsid w:val="00682414"/>
    <w:rsid w:val="0068300D"/>
    <w:rsid w:val="00683E78"/>
    <w:rsid w:val="006848E5"/>
    <w:rsid w:val="00686F0B"/>
    <w:rsid w:val="006922EC"/>
    <w:rsid w:val="00692B41"/>
    <w:rsid w:val="006A0D58"/>
    <w:rsid w:val="006A361C"/>
    <w:rsid w:val="006A5506"/>
    <w:rsid w:val="006A6E79"/>
    <w:rsid w:val="006B2F84"/>
    <w:rsid w:val="006D0FA3"/>
    <w:rsid w:val="006D1164"/>
    <w:rsid w:val="006F1ACF"/>
    <w:rsid w:val="006F5B2F"/>
    <w:rsid w:val="00701DB8"/>
    <w:rsid w:val="00702B36"/>
    <w:rsid w:val="00702C42"/>
    <w:rsid w:val="00710700"/>
    <w:rsid w:val="007126D9"/>
    <w:rsid w:val="0071282C"/>
    <w:rsid w:val="00720F5B"/>
    <w:rsid w:val="00722B64"/>
    <w:rsid w:val="00724980"/>
    <w:rsid w:val="0073185C"/>
    <w:rsid w:val="007349E7"/>
    <w:rsid w:val="0073591E"/>
    <w:rsid w:val="007443CF"/>
    <w:rsid w:val="00744725"/>
    <w:rsid w:val="007533CD"/>
    <w:rsid w:val="00756C75"/>
    <w:rsid w:val="00762B5B"/>
    <w:rsid w:val="00762F0A"/>
    <w:rsid w:val="0076519D"/>
    <w:rsid w:val="00766AC0"/>
    <w:rsid w:val="00766F81"/>
    <w:rsid w:val="00767D31"/>
    <w:rsid w:val="00771E64"/>
    <w:rsid w:val="00784E97"/>
    <w:rsid w:val="007864F2"/>
    <w:rsid w:val="00787F8B"/>
    <w:rsid w:val="00795696"/>
    <w:rsid w:val="007A0022"/>
    <w:rsid w:val="007A0B0E"/>
    <w:rsid w:val="007A2113"/>
    <w:rsid w:val="007A5CDD"/>
    <w:rsid w:val="007A7E64"/>
    <w:rsid w:val="007B03D4"/>
    <w:rsid w:val="007B0A8F"/>
    <w:rsid w:val="007B13D9"/>
    <w:rsid w:val="007B15B4"/>
    <w:rsid w:val="007B4F66"/>
    <w:rsid w:val="007B68FC"/>
    <w:rsid w:val="007C0181"/>
    <w:rsid w:val="007C2ADD"/>
    <w:rsid w:val="007C39E3"/>
    <w:rsid w:val="007C5180"/>
    <w:rsid w:val="007C69FD"/>
    <w:rsid w:val="007D0B7A"/>
    <w:rsid w:val="007D29F2"/>
    <w:rsid w:val="007D5068"/>
    <w:rsid w:val="007E249D"/>
    <w:rsid w:val="007E5366"/>
    <w:rsid w:val="007F198B"/>
    <w:rsid w:val="007F2333"/>
    <w:rsid w:val="007F31B5"/>
    <w:rsid w:val="007F521D"/>
    <w:rsid w:val="007F5DFC"/>
    <w:rsid w:val="00811723"/>
    <w:rsid w:val="00816053"/>
    <w:rsid w:val="008237FE"/>
    <w:rsid w:val="00826278"/>
    <w:rsid w:val="008361BA"/>
    <w:rsid w:val="0083691E"/>
    <w:rsid w:val="00840CB6"/>
    <w:rsid w:val="00845D44"/>
    <w:rsid w:val="00845FB8"/>
    <w:rsid w:val="0085639B"/>
    <w:rsid w:val="00862BCF"/>
    <w:rsid w:val="00862FDD"/>
    <w:rsid w:val="00871D9E"/>
    <w:rsid w:val="00872860"/>
    <w:rsid w:val="00874A9F"/>
    <w:rsid w:val="008869F0"/>
    <w:rsid w:val="008942FB"/>
    <w:rsid w:val="008955EE"/>
    <w:rsid w:val="008973B1"/>
    <w:rsid w:val="008A67CA"/>
    <w:rsid w:val="008B283B"/>
    <w:rsid w:val="008B3F3C"/>
    <w:rsid w:val="008B54A2"/>
    <w:rsid w:val="008C1ADE"/>
    <w:rsid w:val="008C7F18"/>
    <w:rsid w:val="008C7FC2"/>
    <w:rsid w:val="008D1194"/>
    <w:rsid w:val="008D5D42"/>
    <w:rsid w:val="008E2A64"/>
    <w:rsid w:val="008F4198"/>
    <w:rsid w:val="008F6680"/>
    <w:rsid w:val="008F6BB0"/>
    <w:rsid w:val="00907E8D"/>
    <w:rsid w:val="009158AF"/>
    <w:rsid w:val="00916F67"/>
    <w:rsid w:val="00933DDE"/>
    <w:rsid w:val="00936ACE"/>
    <w:rsid w:val="00936D81"/>
    <w:rsid w:val="0094106E"/>
    <w:rsid w:val="009444D1"/>
    <w:rsid w:val="00944B43"/>
    <w:rsid w:val="00947B8F"/>
    <w:rsid w:val="00960CE3"/>
    <w:rsid w:val="00961F43"/>
    <w:rsid w:val="00964209"/>
    <w:rsid w:val="009650B2"/>
    <w:rsid w:val="009655B2"/>
    <w:rsid w:val="00965960"/>
    <w:rsid w:val="009662D8"/>
    <w:rsid w:val="009674CF"/>
    <w:rsid w:val="00967792"/>
    <w:rsid w:val="00970FCB"/>
    <w:rsid w:val="00974012"/>
    <w:rsid w:val="009752DA"/>
    <w:rsid w:val="009819C9"/>
    <w:rsid w:val="00981AF6"/>
    <w:rsid w:val="0098381F"/>
    <w:rsid w:val="009842A1"/>
    <w:rsid w:val="00994184"/>
    <w:rsid w:val="0099455A"/>
    <w:rsid w:val="00995777"/>
    <w:rsid w:val="009A4F3D"/>
    <w:rsid w:val="009A50AD"/>
    <w:rsid w:val="009A736B"/>
    <w:rsid w:val="009B53E9"/>
    <w:rsid w:val="009B5B71"/>
    <w:rsid w:val="009C08DB"/>
    <w:rsid w:val="009C3E6E"/>
    <w:rsid w:val="009C70BC"/>
    <w:rsid w:val="009D221A"/>
    <w:rsid w:val="009D31F8"/>
    <w:rsid w:val="009D5B60"/>
    <w:rsid w:val="009E0CF8"/>
    <w:rsid w:val="009E411C"/>
    <w:rsid w:val="00A03DAF"/>
    <w:rsid w:val="00A05358"/>
    <w:rsid w:val="00A062B6"/>
    <w:rsid w:val="00A17A87"/>
    <w:rsid w:val="00A21D70"/>
    <w:rsid w:val="00A24D36"/>
    <w:rsid w:val="00A26A11"/>
    <w:rsid w:val="00A30698"/>
    <w:rsid w:val="00A32307"/>
    <w:rsid w:val="00A32A91"/>
    <w:rsid w:val="00A32F1C"/>
    <w:rsid w:val="00A3355F"/>
    <w:rsid w:val="00A33CF9"/>
    <w:rsid w:val="00A40210"/>
    <w:rsid w:val="00A4067A"/>
    <w:rsid w:val="00A444E7"/>
    <w:rsid w:val="00A46712"/>
    <w:rsid w:val="00A50286"/>
    <w:rsid w:val="00A5480C"/>
    <w:rsid w:val="00A55CCB"/>
    <w:rsid w:val="00A62068"/>
    <w:rsid w:val="00A6302C"/>
    <w:rsid w:val="00A6550A"/>
    <w:rsid w:val="00A744B4"/>
    <w:rsid w:val="00A76755"/>
    <w:rsid w:val="00A82875"/>
    <w:rsid w:val="00A85192"/>
    <w:rsid w:val="00A853AD"/>
    <w:rsid w:val="00A92562"/>
    <w:rsid w:val="00A930CF"/>
    <w:rsid w:val="00A9623D"/>
    <w:rsid w:val="00AB0EEB"/>
    <w:rsid w:val="00AB374D"/>
    <w:rsid w:val="00AB3D0F"/>
    <w:rsid w:val="00AD48D9"/>
    <w:rsid w:val="00AD62E3"/>
    <w:rsid w:val="00AE01AB"/>
    <w:rsid w:val="00AE0AC4"/>
    <w:rsid w:val="00AE2580"/>
    <w:rsid w:val="00AE3700"/>
    <w:rsid w:val="00AE5413"/>
    <w:rsid w:val="00AE77D9"/>
    <w:rsid w:val="00AF0416"/>
    <w:rsid w:val="00AF0B96"/>
    <w:rsid w:val="00AF235C"/>
    <w:rsid w:val="00B00AEF"/>
    <w:rsid w:val="00B014F8"/>
    <w:rsid w:val="00B04B17"/>
    <w:rsid w:val="00B05A61"/>
    <w:rsid w:val="00B200C2"/>
    <w:rsid w:val="00B261A7"/>
    <w:rsid w:val="00B36E2F"/>
    <w:rsid w:val="00B44963"/>
    <w:rsid w:val="00B55FD3"/>
    <w:rsid w:val="00B6306E"/>
    <w:rsid w:val="00B63C57"/>
    <w:rsid w:val="00B662F0"/>
    <w:rsid w:val="00B67867"/>
    <w:rsid w:val="00B71D80"/>
    <w:rsid w:val="00B7543F"/>
    <w:rsid w:val="00B76B45"/>
    <w:rsid w:val="00B86B3B"/>
    <w:rsid w:val="00B872DB"/>
    <w:rsid w:val="00B90499"/>
    <w:rsid w:val="00B9711C"/>
    <w:rsid w:val="00BA067C"/>
    <w:rsid w:val="00BA4422"/>
    <w:rsid w:val="00BA4968"/>
    <w:rsid w:val="00BA5AD4"/>
    <w:rsid w:val="00BA5C19"/>
    <w:rsid w:val="00BC228E"/>
    <w:rsid w:val="00BC726C"/>
    <w:rsid w:val="00BD0C14"/>
    <w:rsid w:val="00BD2835"/>
    <w:rsid w:val="00BD70E2"/>
    <w:rsid w:val="00BD7417"/>
    <w:rsid w:val="00BD7D79"/>
    <w:rsid w:val="00BE1E9C"/>
    <w:rsid w:val="00BE440F"/>
    <w:rsid w:val="00BF1245"/>
    <w:rsid w:val="00BF2562"/>
    <w:rsid w:val="00BF6E82"/>
    <w:rsid w:val="00C06504"/>
    <w:rsid w:val="00C06FD9"/>
    <w:rsid w:val="00C15D53"/>
    <w:rsid w:val="00C2246D"/>
    <w:rsid w:val="00C24678"/>
    <w:rsid w:val="00C27BF3"/>
    <w:rsid w:val="00C315D3"/>
    <w:rsid w:val="00C32BB9"/>
    <w:rsid w:val="00C34C2A"/>
    <w:rsid w:val="00C36AAD"/>
    <w:rsid w:val="00C4287F"/>
    <w:rsid w:val="00C56BE7"/>
    <w:rsid w:val="00C63B44"/>
    <w:rsid w:val="00C66995"/>
    <w:rsid w:val="00C8122B"/>
    <w:rsid w:val="00C91D8E"/>
    <w:rsid w:val="00C938FE"/>
    <w:rsid w:val="00C95633"/>
    <w:rsid w:val="00C9661B"/>
    <w:rsid w:val="00C97EB9"/>
    <w:rsid w:val="00CA2857"/>
    <w:rsid w:val="00CA2F34"/>
    <w:rsid w:val="00CA4473"/>
    <w:rsid w:val="00CB0DC6"/>
    <w:rsid w:val="00CB2820"/>
    <w:rsid w:val="00CB2D38"/>
    <w:rsid w:val="00CB61EC"/>
    <w:rsid w:val="00CC3168"/>
    <w:rsid w:val="00CC4C66"/>
    <w:rsid w:val="00CD08B7"/>
    <w:rsid w:val="00CD09AD"/>
    <w:rsid w:val="00CD1008"/>
    <w:rsid w:val="00CD2F90"/>
    <w:rsid w:val="00CE0D31"/>
    <w:rsid w:val="00CE3888"/>
    <w:rsid w:val="00CF0664"/>
    <w:rsid w:val="00CF4780"/>
    <w:rsid w:val="00CF5B65"/>
    <w:rsid w:val="00CF6A6E"/>
    <w:rsid w:val="00D0783F"/>
    <w:rsid w:val="00D106AF"/>
    <w:rsid w:val="00D118F8"/>
    <w:rsid w:val="00D11B20"/>
    <w:rsid w:val="00D11EAA"/>
    <w:rsid w:val="00D1340A"/>
    <w:rsid w:val="00D20009"/>
    <w:rsid w:val="00D239B7"/>
    <w:rsid w:val="00D24F7D"/>
    <w:rsid w:val="00D27A07"/>
    <w:rsid w:val="00D30B48"/>
    <w:rsid w:val="00D344C2"/>
    <w:rsid w:val="00D412B1"/>
    <w:rsid w:val="00D44953"/>
    <w:rsid w:val="00D46BA4"/>
    <w:rsid w:val="00D4702D"/>
    <w:rsid w:val="00D503F9"/>
    <w:rsid w:val="00D50BB9"/>
    <w:rsid w:val="00D51A69"/>
    <w:rsid w:val="00D6573D"/>
    <w:rsid w:val="00D67054"/>
    <w:rsid w:val="00D67059"/>
    <w:rsid w:val="00D72D63"/>
    <w:rsid w:val="00D7483B"/>
    <w:rsid w:val="00D74B27"/>
    <w:rsid w:val="00D752BE"/>
    <w:rsid w:val="00D758C1"/>
    <w:rsid w:val="00D766BB"/>
    <w:rsid w:val="00D82917"/>
    <w:rsid w:val="00D87659"/>
    <w:rsid w:val="00D918D3"/>
    <w:rsid w:val="00D95551"/>
    <w:rsid w:val="00D977C6"/>
    <w:rsid w:val="00D97F11"/>
    <w:rsid w:val="00DA1243"/>
    <w:rsid w:val="00DA7590"/>
    <w:rsid w:val="00DB631A"/>
    <w:rsid w:val="00DC2283"/>
    <w:rsid w:val="00DC2D21"/>
    <w:rsid w:val="00DC3C0D"/>
    <w:rsid w:val="00DD05AC"/>
    <w:rsid w:val="00DD5C85"/>
    <w:rsid w:val="00DD725C"/>
    <w:rsid w:val="00DE5229"/>
    <w:rsid w:val="00DF218D"/>
    <w:rsid w:val="00E05074"/>
    <w:rsid w:val="00E13F7B"/>
    <w:rsid w:val="00E161C1"/>
    <w:rsid w:val="00E377AA"/>
    <w:rsid w:val="00E45EF9"/>
    <w:rsid w:val="00E4782B"/>
    <w:rsid w:val="00E50BC7"/>
    <w:rsid w:val="00E74AD2"/>
    <w:rsid w:val="00E77DA2"/>
    <w:rsid w:val="00E812B5"/>
    <w:rsid w:val="00E81CDD"/>
    <w:rsid w:val="00E82376"/>
    <w:rsid w:val="00E8513E"/>
    <w:rsid w:val="00E85823"/>
    <w:rsid w:val="00E91980"/>
    <w:rsid w:val="00E957AC"/>
    <w:rsid w:val="00EA0606"/>
    <w:rsid w:val="00EA4463"/>
    <w:rsid w:val="00EA5C74"/>
    <w:rsid w:val="00EA7A60"/>
    <w:rsid w:val="00EB4CDF"/>
    <w:rsid w:val="00EB7D5C"/>
    <w:rsid w:val="00EC25EC"/>
    <w:rsid w:val="00EC53F0"/>
    <w:rsid w:val="00EC5E35"/>
    <w:rsid w:val="00EC7866"/>
    <w:rsid w:val="00EC7C02"/>
    <w:rsid w:val="00ED06F3"/>
    <w:rsid w:val="00ED36F9"/>
    <w:rsid w:val="00EE0DCF"/>
    <w:rsid w:val="00EE3FC9"/>
    <w:rsid w:val="00EE4245"/>
    <w:rsid w:val="00EE6B7D"/>
    <w:rsid w:val="00EE74A7"/>
    <w:rsid w:val="00EE77E7"/>
    <w:rsid w:val="00EF1C08"/>
    <w:rsid w:val="00EF47E4"/>
    <w:rsid w:val="00EF4F0B"/>
    <w:rsid w:val="00F0088A"/>
    <w:rsid w:val="00F00F12"/>
    <w:rsid w:val="00F019E2"/>
    <w:rsid w:val="00F02165"/>
    <w:rsid w:val="00F05D85"/>
    <w:rsid w:val="00F071EA"/>
    <w:rsid w:val="00F13860"/>
    <w:rsid w:val="00F17CA3"/>
    <w:rsid w:val="00F237A6"/>
    <w:rsid w:val="00F27336"/>
    <w:rsid w:val="00F3492E"/>
    <w:rsid w:val="00F365BA"/>
    <w:rsid w:val="00F36FA5"/>
    <w:rsid w:val="00F3799F"/>
    <w:rsid w:val="00F501A9"/>
    <w:rsid w:val="00F539D9"/>
    <w:rsid w:val="00F54B2E"/>
    <w:rsid w:val="00F6164A"/>
    <w:rsid w:val="00F62D48"/>
    <w:rsid w:val="00F6318A"/>
    <w:rsid w:val="00F644CE"/>
    <w:rsid w:val="00F738DF"/>
    <w:rsid w:val="00F7517C"/>
    <w:rsid w:val="00F76CC5"/>
    <w:rsid w:val="00F845ED"/>
    <w:rsid w:val="00F8717D"/>
    <w:rsid w:val="00F87F23"/>
    <w:rsid w:val="00F90D59"/>
    <w:rsid w:val="00F9452F"/>
    <w:rsid w:val="00F959C5"/>
    <w:rsid w:val="00F96E63"/>
    <w:rsid w:val="00F9782C"/>
    <w:rsid w:val="00FB327A"/>
    <w:rsid w:val="00FC103C"/>
    <w:rsid w:val="00FC482A"/>
    <w:rsid w:val="00FC549E"/>
    <w:rsid w:val="00FD4E6E"/>
    <w:rsid w:val="00FE49A6"/>
    <w:rsid w:val="00FE5FDF"/>
    <w:rsid w:val="00FE6C64"/>
    <w:rsid w:val="00FF504D"/>
    <w:rsid w:val="00FF57D8"/>
    <w:rsid w:val="00FF711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96A18"/>
  <w15:docId w15:val="{AE495BD6-8BF4-4003-B289-162DF7102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68CE"/>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1B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卑南壹"/>
    <w:basedOn w:val="a"/>
    <w:link w:val="a5"/>
    <w:uiPriority w:val="34"/>
    <w:qFormat/>
    <w:rsid w:val="00511B09"/>
    <w:pPr>
      <w:ind w:leftChars="200" w:left="480"/>
    </w:pPr>
  </w:style>
  <w:style w:type="paragraph" w:styleId="a6">
    <w:name w:val="header"/>
    <w:basedOn w:val="a"/>
    <w:link w:val="a7"/>
    <w:uiPriority w:val="99"/>
    <w:unhideWhenUsed/>
    <w:rsid w:val="00EA5C74"/>
    <w:pPr>
      <w:tabs>
        <w:tab w:val="center" w:pos="4153"/>
        <w:tab w:val="right" w:pos="8306"/>
      </w:tabs>
      <w:snapToGrid w:val="0"/>
    </w:pPr>
    <w:rPr>
      <w:sz w:val="20"/>
      <w:szCs w:val="20"/>
    </w:rPr>
  </w:style>
  <w:style w:type="character" w:customStyle="1" w:styleId="a7">
    <w:name w:val="頁首 字元"/>
    <w:basedOn w:val="a0"/>
    <w:link w:val="a6"/>
    <w:uiPriority w:val="99"/>
    <w:rsid w:val="00EA5C74"/>
    <w:rPr>
      <w:sz w:val="20"/>
      <w:szCs w:val="20"/>
    </w:rPr>
  </w:style>
  <w:style w:type="paragraph" w:styleId="a8">
    <w:name w:val="footer"/>
    <w:basedOn w:val="a"/>
    <w:link w:val="a9"/>
    <w:uiPriority w:val="99"/>
    <w:unhideWhenUsed/>
    <w:rsid w:val="00EA5C74"/>
    <w:pPr>
      <w:tabs>
        <w:tab w:val="center" w:pos="4153"/>
        <w:tab w:val="right" w:pos="8306"/>
      </w:tabs>
      <w:snapToGrid w:val="0"/>
    </w:pPr>
    <w:rPr>
      <w:sz w:val="20"/>
      <w:szCs w:val="20"/>
    </w:rPr>
  </w:style>
  <w:style w:type="character" w:customStyle="1" w:styleId="a9">
    <w:name w:val="頁尾 字元"/>
    <w:basedOn w:val="a0"/>
    <w:link w:val="a8"/>
    <w:uiPriority w:val="99"/>
    <w:rsid w:val="00EA5C74"/>
    <w:rPr>
      <w:sz w:val="20"/>
      <w:szCs w:val="20"/>
    </w:rPr>
  </w:style>
  <w:style w:type="character" w:styleId="aa">
    <w:name w:val="annotation reference"/>
    <w:basedOn w:val="a0"/>
    <w:uiPriority w:val="99"/>
    <w:semiHidden/>
    <w:unhideWhenUsed/>
    <w:rsid w:val="00AE5413"/>
    <w:rPr>
      <w:sz w:val="18"/>
      <w:szCs w:val="18"/>
    </w:rPr>
  </w:style>
  <w:style w:type="paragraph" w:styleId="ab">
    <w:name w:val="annotation text"/>
    <w:basedOn w:val="a"/>
    <w:link w:val="ac"/>
    <w:uiPriority w:val="99"/>
    <w:semiHidden/>
    <w:unhideWhenUsed/>
    <w:rsid w:val="00AE5413"/>
  </w:style>
  <w:style w:type="character" w:customStyle="1" w:styleId="ac">
    <w:name w:val="註解文字 字元"/>
    <w:basedOn w:val="a0"/>
    <w:link w:val="ab"/>
    <w:uiPriority w:val="99"/>
    <w:semiHidden/>
    <w:rsid w:val="00AE5413"/>
  </w:style>
  <w:style w:type="paragraph" w:styleId="ad">
    <w:name w:val="annotation subject"/>
    <w:basedOn w:val="ab"/>
    <w:next w:val="ab"/>
    <w:link w:val="ae"/>
    <w:uiPriority w:val="99"/>
    <w:semiHidden/>
    <w:unhideWhenUsed/>
    <w:rsid w:val="00AE5413"/>
    <w:rPr>
      <w:b/>
      <w:bCs/>
    </w:rPr>
  </w:style>
  <w:style w:type="character" w:customStyle="1" w:styleId="ae">
    <w:name w:val="註解主旨 字元"/>
    <w:basedOn w:val="ac"/>
    <w:link w:val="ad"/>
    <w:uiPriority w:val="99"/>
    <w:semiHidden/>
    <w:rsid w:val="00AE5413"/>
    <w:rPr>
      <w:b/>
      <w:bCs/>
    </w:rPr>
  </w:style>
  <w:style w:type="paragraph" w:styleId="af">
    <w:name w:val="Balloon Text"/>
    <w:basedOn w:val="a"/>
    <w:link w:val="af0"/>
    <w:uiPriority w:val="99"/>
    <w:semiHidden/>
    <w:unhideWhenUsed/>
    <w:rsid w:val="00AE5413"/>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AE5413"/>
    <w:rPr>
      <w:rFonts w:asciiTheme="majorHAnsi" w:eastAsiaTheme="majorEastAsia" w:hAnsiTheme="majorHAnsi" w:cstheme="majorBidi"/>
      <w:sz w:val="18"/>
      <w:szCs w:val="18"/>
    </w:rPr>
  </w:style>
  <w:style w:type="character" w:customStyle="1" w:styleId="a5">
    <w:name w:val="清單段落 字元"/>
    <w:aliases w:val="卑南壹 字元"/>
    <w:link w:val="a4"/>
    <w:uiPriority w:val="34"/>
    <w:rsid w:val="00CA28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8049472">
      <w:bodyDiv w:val="1"/>
      <w:marLeft w:val="0"/>
      <w:marRight w:val="0"/>
      <w:marTop w:val="0"/>
      <w:marBottom w:val="0"/>
      <w:divBdr>
        <w:top w:val="none" w:sz="0" w:space="0" w:color="auto"/>
        <w:left w:val="none" w:sz="0" w:space="0" w:color="auto"/>
        <w:bottom w:val="none" w:sz="0" w:space="0" w:color="auto"/>
        <w:right w:val="none" w:sz="0" w:space="0" w:color="auto"/>
      </w:divBdr>
      <w:divsChild>
        <w:div w:id="664475116">
          <w:marLeft w:val="547"/>
          <w:marRight w:val="0"/>
          <w:marTop w:val="0"/>
          <w:marBottom w:val="0"/>
          <w:divBdr>
            <w:top w:val="none" w:sz="0" w:space="0" w:color="auto"/>
            <w:left w:val="none" w:sz="0" w:space="0" w:color="auto"/>
            <w:bottom w:val="none" w:sz="0" w:space="0" w:color="auto"/>
            <w:right w:val="none" w:sz="0" w:space="0" w:color="auto"/>
          </w:divBdr>
        </w:div>
      </w:divsChild>
    </w:div>
    <w:div w:id="760489364">
      <w:bodyDiv w:val="1"/>
      <w:marLeft w:val="0"/>
      <w:marRight w:val="0"/>
      <w:marTop w:val="0"/>
      <w:marBottom w:val="0"/>
      <w:divBdr>
        <w:top w:val="none" w:sz="0" w:space="0" w:color="auto"/>
        <w:left w:val="none" w:sz="0" w:space="0" w:color="auto"/>
        <w:bottom w:val="none" w:sz="0" w:space="0" w:color="auto"/>
        <w:right w:val="none" w:sz="0" w:space="0" w:color="auto"/>
      </w:divBdr>
    </w:div>
    <w:div w:id="1932817242">
      <w:bodyDiv w:val="1"/>
      <w:marLeft w:val="0"/>
      <w:marRight w:val="0"/>
      <w:marTop w:val="0"/>
      <w:marBottom w:val="0"/>
      <w:divBdr>
        <w:top w:val="none" w:sz="0" w:space="0" w:color="auto"/>
        <w:left w:val="none" w:sz="0" w:space="0" w:color="auto"/>
        <w:bottom w:val="none" w:sz="0" w:space="0" w:color="auto"/>
        <w:right w:val="none" w:sz="0" w:space="0" w:color="auto"/>
      </w:divBdr>
    </w:div>
    <w:div w:id="2110201061">
      <w:bodyDiv w:val="1"/>
      <w:marLeft w:val="0"/>
      <w:marRight w:val="0"/>
      <w:marTop w:val="0"/>
      <w:marBottom w:val="0"/>
      <w:divBdr>
        <w:top w:val="none" w:sz="0" w:space="0" w:color="auto"/>
        <w:left w:val="none" w:sz="0" w:space="0" w:color="auto"/>
        <w:bottom w:val="none" w:sz="0" w:space="0" w:color="auto"/>
        <w:right w:val="none" w:sz="0" w:space="0" w:color="auto"/>
      </w:divBdr>
      <w:divsChild>
        <w:div w:id="1592201130">
          <w:marLeft w:val="0"/>
          <w:marRight w:val="0"/>
          <w:marTop w:val="0"/>
          <w:marBottom w:val="0"/>
          <w:divBdr>
            <w:top w:val="none" w:sz="0" w:space="0" w:color="auto"/>
            <w:left w:val="none" w:sz="0" w:space="0" w:color="auto"/>
            <w:bottom w:val="none" w:sz="0" w:space="0" w:color="auto"/>
            <w:right w:val="none" w:sz="0" w:space="0" w:color="auto"/>
          </w:divBdr>
        </w:div>
        <w:div w:id="2121415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972853-E37F-4C16-BE57-88C397D61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675</Words>
  <Characters>3854</Characters>
  <Application>Microsoft Office Word</Application>
  <DocSecurity>0</DocSecurity>
  <Lines>32</Lines>
  <Paragraphs>9</Paragraphs>
  <ScaleCrop>false</ScaleCrop>
  <Company>財團法人高等教育評鑑中心基金會</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陳宏彰</dc:creator>
  <cp:lastModifiedBy>CW Huang</cp:lastModifiedBy>
  <cp:revision>2</cp:revision>
  <cp:lastPrinted>2019-11-25T10:49:00Z</cp:lastPrinted>
  <dcterms:created xsi:type="dcterms:W3CDTF">2019-12-11T03:12:00Z</dcterms:created>
  <dcterms:modified xsi:type="dcterms:W3CDTF">2019-12-11T03:12:00Z</dcterms:modified>
</cp:coreProperties>
</file>